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286AB" w14:textId="77777777" w:rsidR="0090392E" w:rsidRPr="0090392E" w:rsidRDefault="0090392E">
      <w:pPr>
        <w:spacing w:after="160" w:line="259" w:lineRule="auto"/>
        <w:rPr>
          <w:sz w:val="28"/>
          <w:szCs w:val="28"/>
        </w:rPr>
      </w:pPr>
      <w:bookmarkStart w:id="0" w:name="_Toc216084008"/>
      <w:bookmarkStart w:id="1" w:name="_Toc421656232"/>
    </w:p>
    <w:p w14:paraId="6CC90DE1" w14:textId="77777777" w:rsidR="0090392E" w:rsidRPr="0090392E" w:rsidRDefault="0090392E">
      <w:pPr>
        <w:spacing w:after="160" w:line="259" w:lineRule="auto"/>
        <w:rPr>
          <w:sz w:val="28"/>
          <w:szCs w:val="28"/>
        </w:rPr>
      </w:pPr>
    </w:p>
    <w:p w14:paraId="7526A689" w14:textId="77777777" w:rsidR="0090392E" w:rsidRPr="0090392E" w:rsidRDefault="0090392E">
      <w:pPr>
        <w:spacing w:after="160" w:line="259" w:lineRule="auto"/>
        <w:rPr>
          <w:sz w:val="28"/>
          <w:szCs w:val="28"/>
        </w:rPr>
      </w:pPr>
    </w:p>
    <w:p w14:paraId="4F6476CA" w14:textId="2DF6D31D" w:rsidR="0090392E" w:rsidRPr="007804AE" w:rsidRDefault="0090392E" w:rsidP="0090392E">
      <w:pPr>
        <w:spacing w:after="160" w:line="259" w:lineRule="auto"/>
        <w:jc w:val="center"/>
        <w:rPr>
          <w:sz w:val="44"/>
          <w:szCs w:val="44"/>
        </w:rPr>
      </w:pPr>
      <w:r w:rsidRPr="007804AE">
        <w:rPr>
          <w:sz w:val="44"/>
          <w:szCs w:val="44"/>
        </w:rPr>
        <w:t xml:space="preserve">Attachment </w:t>
      </w:r>
      <w:r w:rsidR="001F3E36" w:rsidRPr="007804AE">
        <w:rPr>
          <w:sz w:val="44"/>
          <w:szCs w:val="44"/>
        </w:rPr>
        <w:t>03</w:t>
      </w:r>
      <w:r w:rsidRPr="007804AE">
        <w:rPr>
          <w:sz w:val="44"/>
          <w:szCs w:val="44"/>
        </w:rPr>
        <w:t>: EBT Pric</w:t>
      </w:r>
      <w:r w:rsidR="00AB70E3" w:rsidRPr="007804AE">
        <w:rPr>
          <w:sz w:val="44"/>
          <w:szCs w:val="44"/>
        </w:rPr>
        <w:t xml:space="preserve">ing </w:t>
      </w:r>
      <w:r w:rsidR="00D97CA7" w:rsidRPr="007804AE">
        <w:rPr>
          <w:sz w:val="44"/>
          <w:szCs w:val="44"/>
        </w:rPr>
        <w:t>Proposal</w:t>
      </w:r>
    </w:p>
    <w:p w14:paraId="4458327F" w14:textId="66CFDD2A" w:rsidR="0090392E" w:rsidRPr="002E2826" w:rsidRDefault="0090392E" w:rsidP="002E2826">
      <w:pPr>
        <w:rPr>
          <w:rFonts w:asciiTheme="majorHAnsi" w:eastAsiaTheme="majorEastAsia" w:hAnsiTheme="majorHAnsi" w:cstheme="majorBidi"/>
          <w:sz w:val="36"/>
          <w:szCs w:val="36"/>
        </w:rPr>
      </w:pPr>
      <w:r w:rsidRPr="002E2826">
        <w:br w:type="page"/>
      </w:r>
    </w:p>
    <w:p w14:paraId="5449BFE8" w14:textId="2168963C" w:rsidR="004458E9" w:rsidRPr="003A1E2B" w:rsidRDefault="004458E9" w:rsidP="004458E9">
      <w:pPr>
        <w:pStyle w:val="Heading1"/>
        <w:pBdr>
          <w:bottom w:val="none" w:sz="0" w:space="0" w:color="auto"/>
        </w:pBdr>
        <w:tabs>
          <w:tab w:val="clear" w:pos="810"/>
        </w:tabs>
        <w:spacing w:after="0"/>
        <w:jc w:val="left"/>
      </w:pPr>
      <w:r w:rsidRPr="003A1E2B">
        <w:lastRenderedPageBreak/>
        <w:t>EBT Pricing</w:t>
      </w:r>
      <w:bookmarkEnd w:id="0"/>
      <w:bookmarkEnd w:id="1"/>
    </w:p>
    <w:p w14:paraId="310057C5" w14:textId="40F47080" w:rsidR="001E722F" w:rsidRPr="001E722F" w:rsidRDefault="001E722F" w:rsidP="001E722F">
      <w:pPr>
        <w:rPr>
          <w:rFonts w:asciiTheme="minorHAnsi" w:hAnsiTheme="minorHAnsi" w:cstheme="minorHAnsi"/>
        </w:rPr>
      </w:pPr>
      <w:r w:rsidRPr="001E722F">
        <w:rPr>
          <w:rFonts w:asciiTheme="minorHAnsi" w:hAnsiTheme="minorHAnsi" w:cstheme="minorHAnsi"/>
        </w:rPr>
        <w:t xml:space="preserve">ADPH is seeking an eWIC solution that is affordable for the long term. Contractors are required to submit their price proposal using the following Price Schedules. The Price Schedules must be completed in their entirety. If needed, the </w:t>
      </w:r>
      <w:r w:rsidR="001F3E36">
        <w:rPr>
          <w:rFonts w:asciiTheme="minorHAnsi" w:hAnsiTheme="minorHAnsi" w:cstheme="minorHAnsi"/>
        </w:rPr>
        <w:t>Contractor</w:t>
      </w:r>
      <w:r w:rsidRPr="001E722F">
        <w:rPr>
          <w:rFonts w:asciiTheme="minorHAnsi" w:hAnsiTheme="minorHAnsi" w:cstheme="minorHAnsi"/>
        </w:rPr>
        <w:t xml:space="preserve"> may include a narrative to explain their pricing approach or components. </w:t>
      </w:r>
    </w:p>
    <w:p w14:paraId="28C9A087" w14:textId="02890F47" w:rsidR="004458E9" w:rsidRPr="00C74195" w:rsidRDefault="004458E9" w:rsidP="004458E9">
      <w:pPr>
        <w:pStyle w:val="Heading2"/>
        <w:keepNext w:val="0"/>
        <w:keepLines w:val="0"/>
        <w:widowControl w:val="0"/>
        <w:spacing w:line="240" w:lineRule="auto"/>
      </w:pPr>
      <w:bookmarkStart w:id="2" w:name="_Toc216084010"/>
      <w:bookmarkStart w:id="3" w:name="_Toc421656234"/>
      <w:r w:rsidRPr="00C74195">
        <w:t>Pricing Schedules</w:t>
      </w:r>
      <w:bookmarkEnd w:id="2"/>
      <w:bookmarkEnd w:id="3"/>
    </w:p>
    <w:p w14:paraId="5A2032DC" w14:textId="42CBB13C" w:rsidR="004458E9" w:rsidRPr="00FD09CF" w:rsidRDefault="00754838" w:rsidP="004458E9">
      <w:r>
        <w:t>Contractors</w:t>
      </w:r>
      <w:r w:rsidRPr="00C74195">
        <w:t xml:space="preserve"> </w:t>
      </w:r>
      <w:r w:rsidR="004458E9" w:rsidRPr="00C74195">
        <w:t xml:space="preserve">are </w:t>
      </w:r>
      <w:r w:rsidR="004458E9" w:rsidRPr="00FD09CF">
        <w:t>required to submit their price proposal using the following Price Schedules.</w:t>
      </w:r>
      <w:r w:rsidR="00D660D0" w:rsidRPr="00FD09CF">
        <w:t xml:space="preserve"> </w:t>
      </w:r>
      <w:r w:rsidR="004458E9" w:rsidRPr="00FD09CF">
        <w:t>The Price Schedules must be completed in their entirety.</w:t>
      </w:r>
      <w:r w:rsidR="00D660D0" w:rsidRPr="00FD09CF">
        <w:t xml:space="preserve"> </w:t>
      </w:r>
      <w:r w:rsidR="00795269">
        <w:t>Contractors</w:t>
      </w:r>
      <w:r w:rsidR="00FD09CF" w:rsidRPr="00FD09CF">
        <w:t xml:space="preserve"> must describe the market resources, methodology, and technology used to determine the proposed costs.</w:t>
      </w:r>
    </w:p>
    <w:p w14:paraId="204BF744" w14:textId="3BDE3328" w:rsidR="004458E9" w:rsidRPr="00C74195" w:rsidRDefault="006D0355" w:rsidP="004458E9">
      <w:pPr>
        <w:pStyle w:val="Heading3"/>
        <w:spacing w:line="240" w:lineRule="auto"/>
        <w:ind w:left="1008" w:hanging="1008"/>
      </w:pPr>
      <w:r>
        <w:t>Schedule 1:</w:t>
      </w:r>
      <w:r w:rsidR="004458E9" w:rsidRPr="00C74195">
        <w:t xml:space="preserve"> </w:t>
      </w:r>
      <w:bookmarkStart w:id="4" w:name="_Toc216084011"/>
      <w:bookmarkStart w:id="5" w:name="_Toc421656235"/>
      <w:r w:rsidR="004458E9" w:rsidRPr="00C74195">
        <w:t>Transition and Conversion Pricing</w:t>
      </w:r>
      <w:bookmarkEnd w:id="4"/>
      <w:bookmarkEnd w:id="5"/>
    </w:p>
    <w:p w14:paraId="1D59C146" w14:textId="4C2DB7CF" w:rsidR="004458E9" w:rsidRDefault="004458E9" w:rsidP="004458E9">
      <w:r w:rsidRPr="00C74195">
        <w:t xml:space="preserve">The </w:t>
      </w:r>
      <w:r w:rsidR="00795269">
        <w:t>Contractor</w:t>
      </w:r>
      <w:r w:rsidRPr="00C74195">
        <w:t xml:space="preserve"> shall provide a firm, fixed price for transition and conversion from the current EBT system. Refer to </w:t>
      </w:r>
      <w:r w:rsidR="00322665" w:rsidRPr="00322665">
        <w:rPr>
          <w:i/>
          <w:iCs/>
        </w:rPr>
        <w:t xml:space="preserve">Attachment 1: Functional and Service Requirements </w:t>
      </w:r>
      <w:r w:rsidRPr="00C74195">
        <w:t>for requirements.</w:t>
      </w:r>
      <w:r w:rsidR="00D660D0">
        <w:t xml:space="preserve"> </w:t>
      </w:r>
      <w:r w:rsidRPr="00C74195">
        <w:t>If a</w:t>
      </w:r>
      <w:r w:rsidR="00795269">
        <w:t xml:space="preserve"> Contractor</w:t>
      </w:r>
      <w:r w:rsidRPr="00C74195">
        <w:t xml:space="preserve"> is not proposing a price for </w:t>
      </w:r>
      <w:r w:rsidR="001E722F">
        <w:t>transition and conversion</w:t>
      </w:r>
      <w:r w:rsidRPr="00C74195">
        <w:t>, the cell must indicate $0.</w:t>
      </w:r>
      <w:r w:rsidR="00D660D0">
        <w:t xml:space="preserve"> </w:t>
      </w:r>
    </w:p>
    <w:tbl>
      <w:tblPr>
        <w:tblW w:w="0" w:type="auto"/>
        <w:tblLook w:val="04A0" w:firstRow="1" w:lastRow="0" w:firstColumn="1" w:lastColumn="0" w:noHBand="0" w:noVBand="1"/>
      </w:tblPr>
      <w:tblGrid>
        <w:gridCol w:w="3330"/>
        <w:gridCol w:w="1601"/>
      </w:tblGrid>
      <w:tr w:rsidR="005F4000" w:rsidRPr="0073508F" w14:paraId="3A298E25" w14:textId="1D8E7ECD" w:rsidTr="0024387C">
        <w:tc>
          <w:tcPr>
            <w:tcW w:w="4931" w:type="dxa"/>
            <w:gridSpan w:val="2"/>
            <w:tcBorders>
              <w:top w:val="single" w:sz="4" w:space="0" w:color="auto"/>
              <w:bottom w:val="single" w:sz="4" w:space="0" w:color="auto"/>
            </w:tcBorders>
          </w:tcPr>
          <w:p w14:paraId="7EA33E29" w14:textId="61C31E83" w:rsidR="005F4000" w:rsidRDefault="005F4000" w:rsidP="007E525C">
            <w:pPr>
              <w:keepNext/>
              <w:keepLines/>
              <w:spacing w:after="60"/>
              <w:jc w:val="center"/>
              <w:rPr>
                <w:b/>
                <w:bCs/>
              </w:rPr>
            </w:pPr>
            <w:r>
              <w:rPr>
                <w:b/>
                <w:bCs/>
              </w:rPr>
              <w:t>Schedule 1: Transition and Conversion Price</w:t>
            </w:r>
          </w:p>
        </w:tc>
      </w:tr>
      <w:tr w:rsidR="001E722F" w:rsidRPr="003A1E2B" w14:paraId="71AECFB2" w14:textId="46CAB61D" w:rsidTr="00D97CA7">
        <w:tc>
          <w:tcPr>
            <w:tcW w:w="3330" w:type="dxa"/>
            <w:tcBorders>
              <w:top w:val="single" w:sz="4" w:space="0" w:color="auto"/>
              <w:bottom w:val="single" w:sz="4" w:space="0" w:color="auto"/>
              <w:right w:val="single" w:sz="4" w:space="0" w:color="auto"/>
            </w:tcBorders>
          </w:tcPr>
          <w:p w14:paraId="3ACE6335" w14:textId="42671839" w:rsidR="001E722F" w:rsidRPr="0073508F" w:rsidRDefault="00446CD1" w:rsidP="007E525C">
            <w:pPr>
              <w:spacing w:before="60" w:after="60"/>
            </w:pPr>
            <w:r w:rsidRPr="00C74195">
              <w:t xml:space="preserve">Transition and Conversion </w:t>
            </w:r>
            <w:r w:rsidR="00180786">
              <w:t>Price</w:t>
            </w:r>
          </w:p>
        </w:tc>
        <w:tc>
          <w:tcPr>
            <w:tcW w:w="1601" w:type="dxa"/>
            <w:tcBorders>
              <w:top w:val="single" w:sz="4" w:space="0" w:color="auto"/>
              <w:left w:val="single" w:sz="4" w:space="0" w:color="auto"/>
              <w:bottom w:val="single" w:sz="4" w:space="0" w:color="auto"/>
            </w:tcBorders>
            <w:vAlign w:val="center"/>
          </w:tcPr>
          <w:p w14:paraId="69B94535" w14:textId="0318D5C7" w:rsidR="001E722F" w:rsidRPr="0073508F" w:rsidRDefault="001E722F" w:rsidP="00446CD1">
            <w:pPr>
              <w:spacing w:before="60" w:after="60"/>
            </w:pPr>
            <w:r>
              <w:t>$</w:t>
            </w:r>
          </w:p>
        </w:tc>
      </w:tr>
    </w:tbl>
    <w:p w14:paraId="4724E161" w14:textId="77777777" w:rsidR="004458E9" w:rsidRDefault="004458E9" w:rsidP="004458E9">
      <w:bookmarkStart w:id="6" w:name="_Toc216084012"/>
    </w:p>
    <w:p w14:paraId="6CE72CD0" w14:textId="30093F0C" w:rsidR="004458E9" w:rsidRPr="003A1E2B" w:rsidRDefault="004458E9" w:rsidP="004458E9">
      <w:pPr>
        <w:pStyle w:val="Heading3"/>
        <w:spacing w:line="240" w:lineRule="auto"/>
        <w:ind w:left="1008" w:hanging="1008"/>
      </w:pPr>
      <w:bookmarkStart w:id="7" w:name="_Toc421656236"/>
      <w:r w:rsidRPr="003A1E2B">
        <w:t>Schedule 2: CPCM for Core Services</w:t>
      </w:r>
      <w:bookmarkEnd w:id="6"/>
      <w:bookmarkEnd w:id="7"/>
      <w:r w:rsidRPr="003A1E2B">
        <w:t xml:space="preserve"> </w:t>
      </w:r>
    </w:p>
    <w:p w14:paraId="7BAF1AF3" w14:textId="5B66488A" w:rsidR="004458E9" w:rsidRDefault="004458E9" w:rsidP="004458E9">
      <w:pPr>
        <w:spacing w:before="120" w:after="120"/>
      </w:pPr>
      <w:r w:rsidRPr="003A1E2B">
        <w:t xml:space="preserve">The </w:t>
      </w:r>
      <w:r w:rsidR="00795269">
        <w:t>Contractor</w:t>
      </w:r>
      <w:r w:rsidRPr="003A1E2B">
        <w:t xml:space="preserve"> shall use the following pricing schedule to reflect their proposed CPCM pricing for the </w:t>
      </w:r>
      <w:r w:rsidR="00BD6EAE">
        <w:t>required eWIC</w:t>
      </w:r>
      <w:r w:rsidRPr="00C74195">
        <w:t xml:space="preserve"> services.</w:t>
      </w:r>
      <w:r w:rsidR="00D660D0">
        <w:t xml:space="preserve"> </w:t>
      </w:r>
      <w:r w:rsidRPr="00C74195">
        <w:t xml:space="preserve">Refer to </w:t>
      </w:r>
      <w:r w:rsidR="00BD6EAE" w:rsidRPr="00BD6EAE">
        <w:rPr>
          <w:i/>
          <w:iCs/>
        </w:rPr>
        <w:t xml:space="preserve">Attachment 1: Functional and Service Requirements </w:t>
      </w:r>
      <w:r w:rsidR="00BD6EAE">
        <w:t xml:space="preserve">Section </w:t>
      </w:r>
      <w:r w:rsidR="00147391">
        <w:t>22 for</w:t>
      </w:r>
      <w:r w:rsidR="001A0E1B" w:rsidRPr="00424732">
        <w:rPr>
          <w:iCs/>
        </w:rPr>
        <w:t xml:space="preserve"> WIC </w:t>
      </w:r>
      <w:r w:rsidRPr="00424732">
        <w:rPr>
          <w:iCs/>
        </w:rPr>
        <w:t>invoicing</w:t>
      </w:r>
      <w:r w:rsidRPr="003A1E2B">
        <w:t xml:space="preserve"> </w:t>
      </w:r>
      <w:r w:rsidR="007E525C">
        <w:t>instructions</w:t>
      </w:r>
      <w:r w:rsidRPr="003A1E2B">
        <w:t>.</w:t>
      </w:r>
    </w:p>
    <w:p w14:paraId="28595C8D" w14:textId="1433B26E" w:rsidR="009978B3" w:rsidRDefault="009978B3" w:rsidP="009978B3">
      <w:pPr>
        <w:pStyle w:val="Heading4"/>
      </w:pPr>
      <w:r>
        <w:t>WIC Case</w:t>
      </w:r>
      <w:r w:rsidR="0089405B">
        <w:t xml:space="preserve"> Defin</w:t>
      </w:r>
      <w:r w:rsidR="00740628">
        <w:t>i</w:t>
      </w:r>
      <w:r w:rsidR="0089405B">
        <w:t>tion</w:t>
      </w:r>
      <w:r w:rsidR="00740628">
        <w:t xml:space="preserve"> </w:t>
      </w:r>
    </w:p>
    <w:p w14:paraId="4FDCF402" w14:textId="789A6C76" w:rsidR="007E525C" w:rsidRDefault="007E525C" w:rsidP="007E525C">
      <w:r w:rsidRPr="003A1E2B">
        <w:t>A</w:t>
      </w:r>
      <w:r>
        <w:t xml:space="preserve"> WIC EBT case </w:t>
      </w:r>
      <w:r w:rsidRPr="003A1E2B">
        <w:t xml:space="preserve">shall be defined </w:t>
      </w:r>
      <w:r w:rsidR="0047559F" w:rsidRPr="0047559F">
        <w:t xml:space="preserve">as a single beneficiary family unit receiving one or more benefits through a single eWIC account. WIC benefits expire within one (1) month of their issuance date. The Alabama WIC Program issues benefits using a rolling month, which means that the initial issuance can occur at </w:t>
      </w:r>
      <w:r w:rsidR="004239EE" w:rsidRPr="0047559F">
        <w:t>any time</w:t>
      </w:r>
      <w:r w:rsidR="0047559F" w:rsidRPr="0047559F">
        <w:t xml:space="preserve"> during the month and the expiration will be one (1) month following the initial issuance. Therefore, a one (1) month period of availability may straddle two (2) calendar months. Under no circumstance will the Alabama WIC Program be invoiced for two (2) months for a 30</w:t>
      </w:r>
      <w:r w:rsidR="00AC6D6C">
        <w:t>-</w:t>
      </w:r>
      <w:r w:rsidR="0047559F" w:rsidRPr="0047559F">
        <w:t>day period of benefit availability.</w:t>
      </w:r>
    </w:p>
    <w:p w14:paraId="6A89E28A" w14:textId="1E86B2B4" w:rsidR="007E525C" w:rsidRDefault="007E525C" w:rsidP="007E525C">
      <w:r>
        <w:t>Occasionally future months’ benefits may be voided prior to their activation date.</w:t>
      </w:r>
      <w:r w:rsidR="00D660D0">
        <w:t xml:space="preserve"> </w:t>
      </w:r>
      <w:r>
        <w:t>Under no circumstances shall the State be invoiced for future months’ benefits if they are voided prior to becoming available for redemption by the client.</w:t>
      </w:r>
      <w:r w:rsidR="00D660D0">
        <w:t xml:space="preserve"> </w:t>
      </w:r>
      <w:r>
        <w:t xml:space="preserve">The Contractor may only invoice for a one </w:t>
      </w:r>
      <w:r w:rsidR="00AC6D6C">
        <w:t xml:space="preserve">(1) </w:t>
      </w:r>
      <w:r>
        <w:t>calendar month period if benefits are available for redemption during that one</w:t>
      </w:r>
      <w:r w:rsidR="00AC6D6C">
        <w:t xml:space="preserve"> (1) </w:t>
      </w:r>
      <w:r>
        <w:t xml:space="preserve">-month period. </w:t>
      </w:r>
    </w:p>
    <w:p w14:paraId="0FD3EAA2" w14:textId="5F03FE6B" w:rsidR="007E525C" w:rsidRDefault="0089405B" w:rsidP="0089405B">
      <w:pPr>
        <w:pStyle w:val="Heading4"/>
      </w:pPr>
      <w:r>
        <w:t>CPCM Pricing</w:t>
      </w:r>
    </w:p>
    <w:p w14:paraId="1372DE51" w14:textId="7AE2BE87" w:rsidR="00A57EF2" w:rsidRDefault="00225015" w:rsidP="0089405B">
      <w:pPr>
        <w:spacing w:before="120" w:after="120"/>
      </w:pPr>
      <w:r>
        <w:t>T</w:t>
      </w:r>
      <w:r w:rsidR="0089405B" w:rsidRPr="003A1E2B">
        <w:t xml:space="preserve">he billing month’s invoice shall be based on the total number of </w:t>
      </w:r>
      <w:r>
        <w:t xml:space="preserve">active </w:t>
      </w:r>
      <w:r w:rsidR="00740628">
        <w:t xml:space="preserve">WIC </w:t>
      </w:r>
      <w:r w:rsidR="0089405B" w:rsidRPr="003A1E2B">
        <w:t>cases during that billing month.</w:t>
      </w:r>
      <w:r w:rsidR="00D660D0">
        <w:t xml:space="preserve"> </w:t>
      </w:r>
      <w:r w:rsidR="0089405B" w:rsidRPr="003A1E2B">
        <w:t xml:space="preserve">If the total case counts within a billing month fall outside of the range provided within the </w:t>
      </w:r>
      <w:r w:rsidR="0089405B" w:rsidRPr="003A1E2B">
        <w:lastRenderedPageBreak/>
        <w:t>pricing schedule, the price will be set at the lowest or highest case ranges within this pricing schedule, as applicable.</w:t>
      </w:r>
    </w:p>
    <w:p w14:paraId="4124854C" w14:textId="27450C9F" w:rsidR="00C00CCC" w:rsidRDefault="00C00CCC" w:rsidP="0089405B">
      <w:pPr>
        <w:spacing w:before="120" w:after="120"/>
      </w:pPr>
      <w:r>
        <w:t xml:space="preserve">All costs required to provide EBT services to </w:t>
      </w:r>
      <w:r w:rsidR="00AC6D6C">
        <w:t>ADPH</w:t>
      </w:r>
      <w:r>
        <w:t xml:space="preserve"> and not specifically broken out in one of the other cost tables shall be included in the CPCM pricing  </w:t>
      </w:r>
    </w:p>
    <w:p w14:paraId="321BEBD5" w14:textId="55AD3FFB" w:rsidR="00365CA6" w:rsidRDefault="00286DF7" w:rsidP="0089405B">
      <w:pPr>
        <w:spacing w:before="120" w:after="120"/>
      </w:pPr>
      <w:r>
        <w:t xml:space="preserve">The cost for providing </w:t>
      </w:r>
      <w:r w:rsidR="004E692B">
        <w:t xml:space="preserve">stand-beside POS terminals to </w:t>
      </w:r>
      <w:r w:rsidR="00AE0A29">
        <w:t>WIC vendors shall be included in the CPCM pricing</w:t>
      </w:r>
      <w:r w:rsidR="00944F77">
        <w:t xml:space="preserve"> up to the number of POS terminals specified in </w:t>
      </w:r>
      <w:r w:rsidR="00944F77" w:rsidRPr="00365CA6">
        <w:rPr>
          <w:i/>
          <w:iCs/>
        </w:rPr>
        <w:t xml:space="preserve">Table </w:t>
      </w:r>
      <w:r w:rsidR="00527CD6">
        <w:rPr>
          <w:i/>
          <w:iCs/>
        </w:rPr>
        <w:t>1</w:t>
      </w:r>
      <w:r w:rsidR="00944F77" w:rsidRPr="00365CA6">
        <w:rPr>
          <w:i/>
          <w:iCs/>
        </w:rPr>
        <w:t xml:space="preserve"> </w:t>
      </w:r>
      <w:r w:rsidR="00365CA6" w:rsidRPr="00365CA6">
        <w:rPr>
          <w:i/>
          <w:iCs/>
        </w:rPr>
        <w:t>–</w:t>
      </w:r>
      <w:r w:rsidR="00944F77" w:rsidRPr="00365CA6">
        <w:rPr>
          <w:i/>
          <w:iCs/>
        </w:rPr>
        <w:t xml:space="preserve"> </w:t>
      </w:r>
      <w:r w:rsidR="00365CA6" w:rsidRPr="00365CA6">
        <w:rPr>
          <w:i/>
          <w:iCs/>
        </w:rPr>
        <w:t>POS Terminals Included in CPCM Pricing</w:t>
      </w:r>
      <w:r w:rsidR="00365CA6">
        <w:t>.</w:t>
      </w:r>
      <w:r w:rsidR="00D660D0">
        <w:t xml:space="preserve"> </w:t>
      </w:r>
    </w:p>
    <w:p w14:paraId="2E2F1B6D" w14:textId="5B6E8055" w:rsidR="00585B97" w:rsidRPr="00585B97" w:rsidRDefault="00585B97" w:rsidP="00585B97">
      <w:pPr>
        <w:keepNext/>
        <w:keepLines/>
        <w:spacing w:after="60"/>
      </w:pPr>
      <w:r>
        <w:t>Table 1</w:t>
      </w:r>
      <w:r w:rsidRPr="00585B97">
        <w:t xml:space="preserve">: </w:t>
      </w:r>
      <w:r w:rsidR="007C5DE4">
        <w:t xml:space="preserve">POS Terminals Included in CPCM Pricing </w:t>
      </w:r>
    </w:p>
    <w:tbl>
      <w:tblPr>
        <w:tblW w:w="0" w:type="auto"/>
        <w:tblInd w:w="-5"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871"/>
      </w:tblGrid>
      <w:tr w:rsidR="00591612" w:rsidRPr="007F765F" w14:paraId="076EF49A" w14:textId="4C2BC8EB" w:rsidTr="00591612">
        <w:trPr>
          <w:tblHeader/>
        </w:trPr>
        <w:tc>
          <w:tcPr>
            <w:tcW w:w="1871" w:type="dxa"/>
          </w:tcPr>
          <w:p w14:paraId="01468877" w14:textId="257E98A3" w:rsidR="00591612" w:rsidRPr="007F765F" w:rsidRDefault="00591612" w:rsidP="00D660D0">
            <w:pPr>
              <w:keepNext/>
              <w:keepLines/>
              <w:spacing w:after="60"/>
              <w:jc w:val="center"/>
              <w:rPr>
                <w:b/>
                <w:bCs/>
                <w:sz w:val="18"/>
                <w:szCs w:val="18"/>
              </w:rPr>
            </w:pPr>
            <w:r w:rsidRPr="007F765F">
              <w:rPr>
                <w:b/>
                <w:bCs/>
                <w:sz w:val="18"/>
                <w:szCs w:val="18"/>
              </w:rPr>
              <w:t>WIC Stand-beside POS Terminals</w:t>
            </w:r>
          </w:p>
        </w:tc>
      </w:tr>
      <w:tr w:rsidR="00591612" w:rsidRPr="007F765F" w14:paraId="75E6B3F3" w14:textId="0A0A5386" w:rsidTr="00591612">
        <w:tc>
          <w:tcPr>
            <w:tcW w:w="1871" w:type="dxa"/>
            <w:vAlign w:val="center"/>
          </w:tcPr>
          <w:p w14:paraId="4CBCB2E5" w14:textId="14D10DA1" w:rsidR="00591612" w:rsidRPr="007F765F" w:rsidRDefault="00591612" w:rsidP="00A51002">
            <w:pPr>
              <w:keepNext/>
              <w:keepLines/>
              <w:spacing w:after="60"/>
              <w:jc w:val="center"/>
              <w:rPr>
                <w:sz w:val="18"/>
                <w:szCs w:val="18"/>
              </w:rPr>
            </w:pPr>
            <w:r>
              <w:rPr>
                <w:sz w:val="18"/>
                <w:szCs w:val="18"/>
              </w:rPr>
              <w:t>10</w:t>
            </w:r>
          </w:p>
        </w:tc>
      </w:tr>
    </w:tbl>
    <w:p w14:paraId="35E3CD90" w14:textId="02030609" w:rsidR="009B4C19" w:rsidRDefault="00D625BB" w:rsidP="00D625BB">
      <w:pPr>
        <w:spacing w:before="120" w:after="120"/>
      </w:pPr>
      <w:r>
        <w:t xml:space="preserve">The </w:t>
      </w:r>
      <w:r w:rsidR="00795269">
        <w:t>Contractor</w:t>
      </w:r>
      <w:r w:rsidR="005D2544">
        <w:t xml:space="preserve"> </w:t>
      </w:r>
      <w:r w:rsidR="003548CE">
        <w:t xml:space="preserve">shall include the </w:t>
      </w:r>
      <w:r>
        <w:t xml:space="preserve">cost for providing </w:t>
      </w:r>
      <w:r w:rsidR="0009550E">
        <w:t xml:space="preserve">magnetic stripe </w:t>
      </w:r>
      <w:r w:rsidR="003548CE">
        <w:t xml:space="preserve">card </w:t>
      </w:r>
      <w:r w:rsidR="0009550E">
        <w:t xml:space="preserve">readers </w:t>
      </w:r>
      <w:r w:rsidR="00D722D9">
        <w:t>in the CPCM pricing.</w:t>
      </w:r>
      <w:r w:rsidR="00D660D0">
        <w:t xml:space="preserve"> </w:t>
      </w:r>
      <w:r w:rsidR="00D722D9">
        <w:t xml:space="preserve">The </w:t>
      </w:r>
      <w:r w:rsidR="00795269">
        <w:t>Contractor</w:t>
      </w:r>
      <w:r w:rsidR="00D722D9">
        <w:t xml:space="preserve"> shall assume </w:t>
      </w:r>
      <w:r w:rsidR="00721158">
        <w:t>Alabama</w:t>
      </w:r>
      <w:r w:rsidR="00DC667A">
        <w:t xml:space="preserve"> will </w:t>
      </w:r>
      <w:r w:rsidR="00D15B67">
        <w:t>require</w:t>
      </w:r>
      <w:r w:rsidR="00DC667A">
        <w:t xml:space="preserve"> </w:t>
      </w:r>
      <w:r w:rsidR="006E7AB5">
        <w:t xml:space="preserve">550 </w:t>
      </w:r>
      <w:r w:rsidR="007749E7" w:rsidRPr="00003093">
        <w:rPr>
          <w:rFonts w:asciiTheme="minorHAnsi" w:hAnsiTheme="minorHAnsi" w:cstheme="minorHAnsi"/>
        </w:rPr>
        <w:t>dual headed or bi</w:t>
      </w:r>
      <w:r w:rsidR="007749E7">
        <w:rPr>
          <w:rFonts w:asciiTheme="minorHAnsi" w:hAnsiTheme="minorHAnsi" w:cstheme="minorHAnsi"/>
        </w:rPr>
        <w:t>-</w:t>
      </w:r>
      <w:r w:rsidR="007749E7" w:rsidRPr="00003093">
        <w:rPr>
          <w:rFonts w:asciiTheme="minorHAnsi" w:hAnsiTheme="minorHAnsi" w:cstheme="minorHAnsi"/>
        </w:rPr>
        <w:t>directional</w:t>
      </w:r>
      <w:r w:rsidR="00DC667A">
        <w:t xml:space="preserve"> </w:t>
      </w:r>
      <w:r w:rsidR="00DC667A" w:rsidRPr="00AF7B69">
        <w:t>magnetic stripe card readers</w:t>
      </w:r>
      <w:r w:rsidR="007749E7" w:rsidRPr="00AF7B69">
        <w:t>.</w:t>
      </w:r>
      <w:r w:rsidR="00D660D0">
        <w:t xml:space="preserve"> </w:t>
      </w:r>
    </w:p>
    <w:p w14:paraId="71ED54A8" w14:textId="38FA8103" w:rsidR="004458E9" w:rsidRPr="003A1E2B" w:rsidRDefault="004458E9" w:rsidP="002919E9">
      <w:r w:rsidRPr="003A1E2B">
        <w:t>SCHEDULE 2: CPCM PRICING for Core Services</w:t>
      </w:r>
      <w:r w:rsidR="002919E9">
        <w:t xml:space="preserve"> </w:t>
      </w:r>
    </w:p>
    <w:tbl>
      <w:tblPr>
        <w:tblW w:w="4482" w:type="dxa"/>
        <w:tblInd w:w="-162" w:type="dxa"/>
        <w:tblLook w:val="04A0" w:firstRow="1" w:lastRow="0" w:firstColumn="1" w:lastColumn="0" w:noHBand="0" w:noVBand="1"/>
      </w:tblPr>
      <w:tblGrid>
        <w:gridCol w:w="2682"/>
        <w:gridCol w:w="1800"/>
      </w:tblGrid>
      <w:tr w:rsidR="006E7AB5" w:rsidRPr="003A1E2B" w14:paraId="2A94450E" w14:textId="77777777" w:rsidTr="006628EF">
        <w:trPr>
          <w:tblHeader/>
        </w:trPr>
        <w:tc>
          <w:tcPr>
            <w:tcW w:w="2682" w:type="dxa"/>
            <w:tcBorders>
              <w:top w:val="single" w:sz="4" w:space="0" w:color="auto"/>
              <w:bottom w:val="single" w:sz="4" w:space="0" w:color="auto"/>
            </w:tcBorders>
            <w:vAlign w:val="bottom"/>
          </w:tcPr>
          <w:p w14:paraId="45DF34C4" w14:textId="77777777" w:rsidR="006628EF" w:rsidRDefault="006E7AB5" w:rsidP="006628EF">
            <w:pPr>
              <w:spacing w:after="0"/>
              <w:jc w:val="center"/>
              <w:rPr>
                <w:b/>
              </w:rPr>
            </w:pPr>
            <w:r w:rsidRPr="009C7D71">
              <w:rPr>
                <w:b/>
              </w:rPr>
              <w:t xml:space="preserve">Active Cases for </w:t>
            </w:r>
          </w:p>
          <w:p w14:paraId="38D5A758" w14:textId="3CF95FDB" w:rsidR="006E7AB5" w:rsidRPr="009C7D71" w:rsidRDefault="006E7AB5" w:rsidP="006628EF">
            <w:pPr>
              <w:spacing w:after="0"/>
              <w:jc w:val="center"/>
              <w:rPr>
                <w:b/>
              </w:rPr>
            </w:pPr>
            <w:r w:rsidRPr="009C7D71">
              <w:rPr>
                <w:b/>
              </w:rPr>
              <w:t>the Billing Month</w:t>
            </w:r>
          </w:p>
        </w:tc>
        <w:tc>
          <w:tcPr>
            <w:tcW w:w="1800" w:type="dxa"/>
            <w:tcBorders>
              <w:top w:val="single" w:sz="4" w:space="0" w:color="auto"/>
              <w:bottom w:val="single" w:sz="4" w:space="0" w:color="auto"/>
            </w:tcBorders>
            <w:vAlign w:val="bottom"/>
          </w:tcPr>
          <w:p w14:paraId="7EFC27EA" w14:textId="0156DC8F" w:rsidR="006E7AB5" w:rsidRPr="003A1E2B" w:rsidRDefault="006E7AB5" w:rsidP="007E525C">
            <w:pPr>
              <w:ind w:left="180"/>
              <w:jc w:val="center"/>
              <w:rPr>
                <w:b/>
              </w:rPr>
            </w:pPr>
            <w:r>
              <w:rPr>
                <w:b/>
              </w:rPr>
              <w:t>CPCM</w:t>
            </w:r>
          </w:p>
        </w:tc>
      </w:tr>
      <w:tr w:rsidR="006E7AB5" w:rsidRPr="003A1E2B" w14:paraId="193D9EA7" w14:textId="77777777" w:rsidTr="00446CD1">
        <w:tc>
          <w:tcPr>
            <w:tcW w:w="2682" w:type="dxa"/>
            <w:tcBorders>
              <w:top w:val="single" w:sz="4" w:space="0" w:color="auto"/>
              <w:bottom w:val="single" w:sz="4" w:space="0" w:color="auto"/>
              <w:right w:val="single" w:sz="4" w:space="0" w:color="auto"/>
            </w:tcBorders>
            <w:vAlign w:val="center"/>
          </w:tcPr>
          <w:p w14:paraId="1529E61B" w14:textId="455D4F4F" w:rsidR="006E7AB5" w:rsidRPr="003A1E2B" w:rsidRDefault="006E7AB5" w:rsidP="00446CD1">
            <w:pPr>
              <w:spacing w:before="60" w:after="60"/>
              <w:jc w:val="center"/>
              <w:rPr>
                <w:b/>
              </w:rPr>
            </w:pPr>
            <w:r w:rsidRPr="003A1E2B">
              <w:rPr>
                <w:b/>
              </w:rPr>
              <w:t xml:space="preserve">Less than </w:t>
            </w:r>
            <w:r w:rsidR="00E64012">
              <w:rPr>
                <w:b/>
              </w:rPr>
              <w:t>6</w:t>
            </w:r>
            <w:r>
              <w:rPr>
                <w:b/>
              </w:rPr>
              <w:t>0</w:t>
            </w:r>
            <w:r w:rsidRPr="003A1E2B">
              <w:rPr>
                <w:b/>
              </w:rPr>
              <w:t>,000</w:t>
            </w:r>
          </w:p>
        </w:tc>
        <w:tc>
          <w:tcPr>
            <w:tcW w:w="1800" w:type="dxa"/>
            <w:tcBorders>
              <w:top w:val="single" w:sz="4" w:space="0" w:color="auto"/>
              <w:left w:val="single" w:sz="4" w:space="0" w:color="auto"/>
              <w:bottom w:val="single" w:sz="4" w:space="0" w:color="auto"/>
            </w:tcBorders>
            <w:vAlign w:val="center"/>
          </w:tcPr>
          <w:p w14:paraId="2D470954" w14:textId="77777777" w:rsidR="006E7AB5" w:rsidRPr="003A1E2B" w:rsidRDefault="006E7AB5" w:rsidP="00446CD1">
            <w:pPr>
              <w:spacing w:before="60" w:after="60"/>
              <w:ind w:left="139"/>
            </w:pPr>
            <w:r w:rsidRPr="003A1E2B">
              <w:t>$</w:t>
            </w:r>
          </w:p>
        </w:tc>
      </w:tr>
      <w:tr w:rsidR="006E7AB5" w:rsidRPr="003A1E2B" w14:paraId="5B83DFBC" w14:textId="77777777" w:rsidTr="00446CD1">
        <w:tc>
          <w:tcPr>
            <w:tcW w:w="2682" w:type="dxa"/>
            <w:tcBorders>
              <w:top w:val="single" w:sz="4" w:space="0" w:color="auto"/>
              <w:bottom w:val="single" w:sz="4" w:space="0" w:color="auto"/>
              <w:right w:val="single" w:sz="4" w:space="0" w:color="auto"/>
            </w:tcBorders>
            <w:vAlign w:val="center"/>
          </w:tcPr>
          <w:p w14:paraId="6BFC3CEA" w14:textId="7794EE98" w:rsidR="006E7AB5" w:rsidRPr="003A1E2B" w:rsidRDefault="00E64012" w:rsidP="00446CD1">
            <w:pPr>
              <w:spacing w:before="60" w:after="60"/>
              <w:jc w:val="center"/>
              <w:rPr>
                <w:b/>
              </w:rPr>
            </w:pPr>
            <w:r>
              <w:rPr>
                <w:b/>
              </w:rPr>
              <w:t>6</w:t>
            </w:r>
            <w:r w:rsidR="00290D43">
              <w:rPr>
                <w:b/>
              </w:rPr>
              <w:t>0</w:t>
            </w:r>
            <w:r w:rsidR="006E7AB5" w:rsidRPr="003A1E2B">
              <w:rPr>
                <w:b/>
              </w:rPr>
              <w:t xml:space="preserve">,001 to </w:t>
            </w:r>
            <w:r>
              <w:rPr>
                <w:b/>
              </w:rPr>
              <w:t>7</w:t>
            </w:r>
            <w:r w:rsidR="00290D43">
              <w:rPr>
                <w:b/>
              </w:rPr>
              <w:t>0</w:t>
            </w:r>
            <w:r w:rsidR="006E7AB5" w:rsidRPr="003A1E2B">
              <w:rPr>
                <w:b/>
              </w:rPr>
              <w:t>,000</w:t>
            </w:r>
          </w:p>
        </w:tc>
        <w:tc>
          <w:tcPr>
            <w:tcW w:w="1800" w:type="dxa"/>
            <w:tcBorders>
              <w:top w:val="single" w:sz="4" w:space="0" w:color="auto"/>
              <w:left w:val="single" w:sz="4" w:space="0" w:color="auto"/>
              <w:bottom w:val="single" w:sz="4" w:space="0" w:color="auto"/>
            </w:tcBorders>
            <w:vAlign w:val="center"/>
          </w:tcPr>
          <w:p w14:paraId="17095162" w14:textId="77777777" w:rsidR="006E7AB5" w:rsidRPr="003A1E2B" w:rsidRDefault="006E7AB5" w:rsidP="00446CD1">
            <w:pPr>
              <w:spacing w:before="60" w:after="60"/>
              <w:ind w:left="139"/>
            </w:pPr>
            <w:r w:rsidRPr="003A1E2B">
              <w:t>$</w:t>
            </w:r>
          </w:p>
        </w:tc>
      </w:tr>
      <w:tr w:rsidR="006E7AB5" w:rsidRPr="003A1E2B" w14:paraId="41B01AE3" w14:textId="77777777" w:rsidTr="00446CD1">
        <w:tc>
          <w:tcPr>
            <w:tcW w:w="2682" w:type="dxa"/>
            <w:tcBorders>
              <w:top w:val="single" w:sz="4" w:space="0" w:color="auto"/>
              <w:bottom w:val="single" w:sz="4" w:space="0" w:color="auto"/>
              <w:right w:val="single" w:sz="4" w:space="0" w:color="auto"/>
            </w:tcBorders>
            <w:vAlign w:val="center"/>
          </w:tcPr>
          <w:p w14:paraId="6D2B25E8" w14:textId="25CF8325" w:rsidR="006E7AB5" w:rsidRPr="003A1E2B" w:rsidRDefault="00E64012" w:rsidP="00446CD1">
            <w:pPr>
              <w:spacing w:before="60" w:after="60"/>
              <w:jc w:val="center"/>
              <w:rPr>
                <w:b/>
              </w:rPr>
            </w:pPr>
            <w:r>
              <w:rPr>
                <w:b/>
              </w:rPr>
              <w:t>7</w:t>
            </w:r>
            <w:r w:rsidR="00290D43">
              <w:rPr>
                <w:b/>
              </w:rPr>
              <w:t>0</w:t>
            </w:r>
            <w:r w:rsidR="006E7AB5" w:rsidRPr="003A1E2B">
              <w:rPr>
                <w:b/>
              </w:rPr>
              <w:t xml:space="preserve">,001 to </w:t>
            </w:r>
            <w:r>
              <w:rPr>
                <w:b/>
              </w:rPr>
              <w:t>8</w:t>
            </w:r>
            <w:r w:rsidR="00290D43">
              <w:rPr>
                <w:b/>
              </w:rPr>
              <w:t>0</w:t>
            </w:r>
            <w:r w:rsidR="006E7AB5" w:rsidRPr="003A1E2B">
              <w:rPr>
                <w:b/>
              </w:rPr>
              <w:t>,000</w:t>
            </w:r>
          </w:p>
        </w:tc>
        <w:tc>
          <w:tcPr>
            <w:tcW w:w="1800" w:type="dxa"/>
            <w:tcBorders>
              <w:top w:val="single" w:sz="4" w:space="0" w:color="auto"/>
              <w:left w:val="single" w:sz="4" w:space="0" w:color="auto"/>
              <w:bottom w:val="single" w:sz="4" w:space="0" w:color="auto"/>
            </w:tcBorders>
            <w:vAlign w:val="center"/>
          </w:tcPr>
          <w:p w14:paraId="5CD3BABF" w14:textId="77777777" w:rsidR="006E7AB5" w:rsidRPr="003A1E2B" w:rsidRDefault="006E7AB5" w:rsidP="00446CD1">
            <w:pPr>
              <w:spacing w:before="60" w:after="60"/>
              <w:ind w:left="139"/>
            </w:pPr>
            <w:r w:rsidRPr="003A1E2B">
              <w:t>$</w:t>
            </w:r>
          </w:p>
        </w:tc>
      </w:tr>
      <w:tr w:rsidR="006E7AB5" w:rsidRPr="003A1E2B" w14:paraId="167C8B16" w14:textId="77777777" w:rsidTr="00446CD1">
        <w:tc>
          <w:tcPr>
            <w:tcW w:w="2682" w:type="dxa"/>
            <w:tcBorders>
              <w:top w:val="single" w:sz="4" w:space="0" w:color="auto"/>
              <w:bottom w:val="single" w:sz="4" w:space="0" w:color="auto"/>
              <w:right w:val="single" w:sz="4" w:space="0" w:color="auto"/>
            </w:tcBorders>
            <w:vAlign w:val="center"/>
          </w:tcPr>
          <w:p w14:paraId="1C0446B7" w14:textId="76A4E0ED" w:rsidR="006E7AB5" w:rsidRPr="003A1E2B" w:rsidRDefault="00E64012" w:rsidP="00446CD1">
            <w:pPr>
              <w:spacing w:before="60" w:after="60"/>
              <w:jc w:val="center"/>
              <w:rPr>
                <w:b/>
              </w:rPr>
            </w:pPr>
            <w:r>
              <w:rPr>
                <w:b/>
              </w:rPr>
              <w:t>80</w:t>
            </w:r>
            <w:r w:rsidR="006E7AB5" w:rsidRPr="003A1E2B">
              <w:rPr>
                <w:b/>
              </w:rPr>
              <w:t xml:space="preserve">,001 to </w:t>
            </w:r>
            <w:r>
              <w:rPr>
                <w:b/>
              </w:rPr>
              <w:t>90</w:t>
            </w:r>
            <w:r w:rsidR="006E7AB5" w:rsidRPr="003A1E2B">
              <w:rPr>
                <w:b/>
              </w:rPr>
              <w:t>,000</w:t>
            </w:r>
          </w:p>
        </w:tc>
        <w:tc>
          <w:tcPr>
            <w:tcW w:w="1800" w:type="dxa"/>
            <w:tcBorders>
              <w:top w:val="single" w:sz="4" w:space="0" w:color="auto"/>
              <w:left w:val="single" w:sz="4" w:space="0" w:color="auto"/>
              <w:bottom w:val="single" w:sz="4" w:space="0" w:color="auto"/>
            </w:tcBorders>
            <w:vAlign w:val="center"/>
          </w:tcPr>
          <w:p w14:paraId="6C807104" w14:textId="77777777" w:rsidR="006E7AB5" w:rsidRPr="003A1E2B" w:rsidRDefault="006E7AB5" w:rsidP="00446CD1">
            <w:pPr>
              <w:spacing w:before="60" w:after="60"/>
              <w:ind w:left="139"/>
            </w:pPr>
            <w:r w:rsidRPr="003A1E2B">
              <w:t>$</w:t>
            </w:r>
          </w:p>
        </w:tc>
      </w:tr>
      <w:tr w:rsidR="006E7AB5" w:rsidRPr="003A1E2B" w14:paraId="7541D8B7" w14:textId="77777777" w:rsidTr="00446CD1">
        <w:tc>
          <w:tcPr>
            <w:tcW w:w="2682" w:type="dxa"/>
            <w:tcBorders>
              <w:top w:val="single" w:sz="4" w:space="0" w:color="auto"/>
              <w:bottom w:val="single" w:sz="4" w:space="0" w:color="auto"/>
              <w:right w:val="single" w:sz="4" w:space="0" w:color="auto"/>
            </w:tcBorders>
            <w:vAlign w:val="center"/>
          </w:tcPr>
          <w:p w14:paraId="42F07C5F" w14:textId="61DCA2A0" w:rsidR="006E7AB5" w:rsidRPr="003A1E2B" w:rsidRDefault="00E64012" w:rsidP="00446CD1">
            <w:pPr>
              <w:spacing w:before="60" w:after="60"/>
              <w:jc w:val="center"/>
              <w:rPr>
                <w:b/>
              </w:rPr>
            </w:pPr>
            <w:r>
              <w:rPr>
                <w:b/>
              </w:rPr>
              <w:t>90</w:t>
            </w:r>
            <w:r w:rsidR="006E7AB5" w:rsidRPr="003A1E2B">
              <w:rPr>
                <w:b/>
              </w:rPr>
              <w:t xml:space="preserve">,001 to </w:t>
            </w:r>
            <w:r>
              <w:rPr>
                <w:b/>
              </w:rPr>
              <w:t>100</w:t>
            </w:r>
            <w:r w:rsidR="006E7AB5" w:rsidRPr="003A1E2B">
              <w:rPr>
                <w:b/>
              </w:rPr>
              <w:t>,000</w:t>
            </w:r>
          </w:p>
        </w:tc>
        <w:tc>
          <w:tcPr>
            <w:tcW w:w="1800" w:type="dxa"/>
            <w:tcBorders>
              <w:top w:val="single" w:sz="4" w:space="0" w:color="auto"/>
              <w:left w:val="single" w:sz="4" w:space="0" w:color="auto"/>
              <w:bottom w:val="single" w:sz="4" w:space="0" w:color="auto"/>
            </w:tcBorders>
            <w:vAlign w:val="center"/>
          </w:tcPr>
          <w:p w14:paraId="1AF64856" w14:textId="77777777" w:rsidR="006E7AB5" w:rsidRPr="003A1E2B" w:rsidRDefault="006E7AB5" w:rsidP="00446CD1">
            <w:pPr>
              <w:spacing w:before="60" w:after="60"/>
              <w:ind w:left="139"/>
            </w:pPr>
            <w:r w:rsidRPr="003A1E2B">
              <w:t>$</w:t>
            </w:r>
          </w:p>
        </w:tc>
      </w:tr>
      <w:tr w:rsidR="006E7AB5" w:rsidRPr="003A1E2B" w14:paraId="1ED9C563" w14:textId="77777777" w:rsidTr="00446CD1">
        <w:tc>
          <w:tcPr>
            <w:tcW w:w="2682" w:type="dxa"/>
            <w:tcBorders>
              <w:top w:val="single" w:sz="4" w:space="0" w:color="auto"/>
              <w:bottom w:val="single" w:sz="4" w:space="0" w:color="auto"/>
              <w:right w:val="single" w:sz="4" w:space="0" w:color="auto"/>
            </w:tcBorders>
            <w:vAlign w:val="center"/>
          </w:tcPr>
          <w:p w14:paraId="7A23DDA3" w14:textId="6BFF4DDF" w:rsidR="006E7AB5" w:rsidRPr="003A1E2B" w:rsidRDefault="00E64012" w:rsidP="00446CD1">
            <w:pPr>
              <w:spacing w:before="60" w:after="60"/>
              <w:jc w:val="center"/>
              <w:rPr>
                <w:b/>
              </w:rPr>
            </w:pPr>
            <w:r>
              <w:rPr>
                <w:b/>
              </w:rPr>
              <w:t>100</w:t>
            </w:r>
            <w:r w:rsidR="006E7AB5" w:rsidRPr="003A1E2B">
              <w:rPr>
                <w:b/>
              </w:rPr>
              <w:t xml:space="preserve">,001 to </w:t>
            </w:r>
            <w:r w:rsidR="00412A70">
              <w:rPr>
                <w:b/>
              </w:rPr>
              <w:t>110</w:t>
            </w:r>
            <w:r w:rsidR="006E7AB5" w:rsidRPr="003A1E2B">
              <w:rPr>
                <w:b/>
              </w:rPr>
              <w:t>,000</w:t>
            </w:r>
          </w:p>
        </w:tc>
        <w:tc>
          <w:tcPr>
            <w:tcW w:w="1800" w:type="dxa"/>
            <w:tcBorders>
              <w:top w:val="single" w:sz="4" w:space="0" w:color="auto"/>
              <w:left w:val="single" w:sz="4" w:space="0" w:color="auto"/>
              <w:bottom w:val="single" w:sz="4" w:space="0" w:color="auto"/>
            </w:tcBorders>
            <w:vAlign w:val="center"/>
          </w:tcPr>
          <w:p w14:paraId="20880FFB" w14:textId="77777777" w:rsidR="006E7AB5" w:rsidRPr="003A1E2B" w:rsidRDefault="006E7AB5" w:rsidP="00446CD1">
            <w:pPr>
              <w:spacing w:before="60" w:after="60"/>
              <w:ind w:left="139"/>
            </w:pPr>
            <w:r w:rsidRPr="003A1E2B">
              <w:t>$</w:t>
            </w:r>
          </w:p>
        </w:tc>
      </w:tr>
      <w:tr w:rsidR="006628EF" w:rsidRPr="003A1E2B" w14:paraId="3612C408" w14:textId="77777777" w:rsidTr="00446CD1">
        <w:tc>
          <w:tcPr>
            <w:tcW w:w="2682" w:type="dxa"/>
            <w:tcBorders>
              <w:top w:val="single" w:sz="4" w:space="0" w:color="auto"/>
              <w:bottom w:val="single" w:sz="4" w:space="0" w:color="auto"/>
              <w:right w:val="single" w:sz="4" w:space="0" w:color="auto"/>
            </w:tcBorders>
            <w:vAlign w:val="center"/>
          </w:tcPr>
          <w:p w14:paraId="60C24E90" w14:textId="331EF6EA" w:rsidR="006628EF" w:rsidRDefault="006628EF" w:rsidP="00446CD1">
            <w:pPr>
              <w:spacing w:before="60" w:after="60"/>
              <w:jc w:val="center"/>
              <w:rPr>
                <w:b/>
              </w:rPr>
            </w:pPr>
            <w:r>
              <w:rPr>
                <w:b/>
              </w:rPr>
              <w:t>110</w:t>
            </w:r>
            <w:r w:rsidRPr="003A1E2B">
              <w:rPr>
                <w:b/>
              </w:rPr>
              <w:t xml:space="preserve">,001 to </w:t>
            </w:r>
            <w:r>
              <w:rPr>
                <w:b/>
              </w:rPr>
              <w:t>120</w:t>
            </w:r>
            <w:r w:rsidRPr="003A1E2B">
              <w:rPr>
                <w:b/>
              </w:rPr>
              <w:t>,000</w:t>
            </w:r>
          </w:p>
        </w:tc>
        <w:tc>
          <w:tcPr>
            <w:tcW w:w="1800" w:type="dxa"/>
            <w:tcBorders>
              <w:top w:val="single" w:sz="4" w:space="0" w:color="auto"/>
              <w:left w:val="single" w:sz="4" w:space="0" w:color="auto"/>
              <w:bottom w:val="single" w:sz="4" w:space="0" w:color="auto"/>
            </w:tcBorders>
            <w:vAlign w:val="center"/>
          </w:tcPr>
          <w:p w14:paraId="194CE5A6" w14:textId="24F480B1" w:rsidR="006628EF" w:rsidRPr="003A1E2B" w:rsidRDefault="006628EF" w:rsidP="00446CD1">
            <w:pPr>
              <w:spacing w:before="60" w:after="60"/>
              <w:ind w:left="139"/>
            </w:pPr>
            <w:r w:rsidRPr="003A1E2B">
              <w:t>$</w:t>
            </w:r>
          </w:p>
        </w:tc>
      </w:tr>
      <w:tr w:rsidR="006628EF" w:rsidRPr="003A1E2B" w14:paraId="32061892" w14:textId="77777777" w:rsidTr="00446CD1">
        <w:tc>
          <w:tcPr>
            <w:tcW w:w="2682" w:type="dxa"/>
            <w:tcBorders>
              <w:top w:val="single" w:sz="4" w:space="0" w:color="auto"/>
              <w:bottom w:val="single" w:sz="4" w:space="0" w:color="auto"/>
              <w:right w:val="single" w:sz="4" w:space="0" w:color="auto"/>
            </w:tcBorders>
            <w:vAlign w:val="center"/>
          </w:tcPr>
          <w:p w14:paraId="498DB809" w14:textId="1319B9E7" w:rsidR="006628EF" w:rsidRDefault="006628EF" w:rsidP="00446CD1">
            <w:pPr>
              <w:spacing w:before="60" w:after="60"/>
              <w:jc w:val="center"/>
              <w:rPr>
                <w:b/>
              </w:rPr>
            </w:pPr>
            <w:r>
              <w:rPr>
                <w:b/>
              </w:rPr>
              <w:t>120</w:t>
            </w:r>
            <w:r w:rsidRPr="003A1E2B">
              <w:rPr>
                <w:b/>
              </w:rPr>
              <w:t xml:space="preserve">,001 to </w:t>
            </w:r>
            <w:r>
              <w:rPr>
                <w:b/>
              </w:rPr>
              <w:t>130</w:t>
            </w:r>
            <w:r w:rsidRPr="003A1E2B">
              <w:rPr>
                <w:b/>
              </w:rPr>
              <w:t>,000</w:t>
            </w:r>
          </w:p>
        </w:tc>
        <w:tc>
          <w:tcPr>
            <w:tcW w:w="1800" w:type="dxa"/>
            <w:tcBorders>
              <w:top w:val="single" w:sz="4" w:space="0" w:color="auto"/>
              <w:left w:val="single" w:sz="4" w:space="0" w:color="auto"/>
              <w:bottom w:val="single" w:sz="4" w:space="0" w:color="auto"/>
            </w:tcBorders>
            <w:vAlign w:val="center"/>
          </w:tcPr>
          <w:p w14:paraId="5CD9FE85" w14:textId="52F9BEA5" w:rsidR="006628EF" w:rsidRPr="003A1E2B" w:rsidRDefault="006628EF" w:rsidP="00446CD1">
            <w:pPr>
              <w:spacing w:before="60" w:after="60"/>
              <w:ind w:left="139"/>
            </w:pPr>
            <w:r w:rsidRPr="003A1E2B">
              <w:t>$</w:t>
            </w:r>
          </w:p>
        </w:tc>
      </w:tr>
      <w:tr w:rsidR="006628EF" w:rsidRPr="003A1E2B" w14:paraId="732841A3" w14:textId="77777777" w:rsidTr="00446CD1">
        <w:tc>
          <w:tcPr>
            <w:tcW w:w="2682" w:type="dxa"/>
            <w:tcBorders>
              <w:top w:val="single" w:sz="4" w:space="0" w:color="auto"/>
              <w:bottom w:val="single" w:sz="4" w:space="0" w:color="auto"/>
              <w:right w:val="single" w:sz="4" w:space="0" w:color="auto"/>
            </w:tcBorders>
            <w:vAlign w:val="center"/>
          </w:tcPr>
          <w:p w14:paraId="0ED5D5D1" w14:textId="1EA19A00" w:rsidR="006628EF" w:rsidRDefault="006628EF" w:rsidP="00446CD1">
            <w:pPr>
              <w:spacing w:before="60" w:after="60"/>
              <w:jc w:val="center"/>
              <w:rPr>
                <w:b/>
              </w:rPr>
            </w:pPr>
            <w:r>
              <w:rPr>
                <w:b/>
              </w:rPr>
              <w:t>130</w:t>
            </w:r>
            <w:r w:rsidRPr="003A1E2B">
              <w:rPr>
                <w:b/>
              </w:rPr>
              <w:t xml:space="preserve">,001 to </w:t>
            </w:r>
            <w:r>
              <w:rPr>
                <w:b/>
              </w:rPr>
              <w:t>140</w:t>
            </w:r>
            <w:r w:rsidRPr="003A1E2B">
              <w:rPr>
                <w:b/>
              </w:rPr>
              <w:t>,000</w:t>
            </w:r>
          </w:p>
        </w:tc>
        <w:tc>
          <w:tcPr>
            <w:tcW w:w="1800" w:type="dxa"/>
            <w:tcBorders>
              <w:top w:val="single" w:sz="4" w:space="0" w:color="auto"/>
              <w:left w:val="single" w:sz="4" w:space="0" w:color="auto"/>
              <w:bottom w:val="single" w:sz="4" w:space="0" w:color="auto"/>
            </w:tcBorders>
            <w:vAlign w:val="center"/>
          </w:tcPr>
          <w:p w14:paraId="3C786E32" w14:textId="5213B08F" w:rsidR="006628EF" w:rsidRPr="003A1E2B" w:rsidRDefault="006628EF" w:rsidP="00446CD1">
            <w:pPr>
              <w:spacing w:before="60" w:after="60"/>
              <w:ind w:left="139"/>
            </w:pPr>
            <w:r w:rsidRPr="003A1E2B">
              <w:t>$</w:t>
            </w:r>
          </w:p>
        </w:tc>
      </w:tr>
      <w:tr w:rsidR="006628EF" w:rsidRPr="003A1E2B" w14:paraId="2868577B" w14:textId="77777777" w:rsidTr="00446CD1">
        <w:tc>
          <w:tcPr>
            <w:tcW w:w="2682" w:type="dxa"/>
            <w:tcBorders>
              <w:top w:val="single" w:sz="4" w:space="0" w:color="auto"/>
              <w:bottom w:val="single" w:sz="4" w:space="0" w:color="auto"/>
              <w:right w:val="single" w:sz="4" w:space="0" w:color="auto"/>
            </w:tcBorders>
            <w:vAlign w:val="center"/>
          </w:tcPr>
          <w:p w14:paraId="0826C230" w14:textId="1103E42F" w:rsidR="006628EF" w:rsidRDefault="006628EF" w:rsidP="00446CD1">
            <w:pPr>
              <w:spacing w:before="60" w:after="60"/>
              <w:jc w:val="center"/>
              <w:rPr>
                <w:b/>
              </w:rPr>
            </w:pPr>
            <w:r>
              <w:rPr>
                <w:b/>
              </w:rPr>
              <w:t>100</w:t>
            </w:r>
            <w:r w:rsidRPr="003A1E2B">
              <w:rPr>
                <w:b/>
              </w:rPr>
              <w:t xml:space="preserve">,001 to </w:t>
            </w:r>
            <w:r>
              <w:rPr>
                <w:b/>
              </w:rPr>
              <w:t>150</w:t>
            </w:r>
            <w:r w:rsidRPr="003A1E2B">
              <w:rPr>
                <w:b/>
              </w:rPr>
              <w:t>,000</w:t>
            </w:r>
          </w:p>
        </w:tc>
        <w:tc>
          <w:tcPr>
            <w:tcW w:w="1800" w:type="dxa"/>
            <w:tcBorders>
              <w:top w:val="single" w:sz="4" w:space="0" w:color="auto"/>
              <w:left w:val="single" w:sz="4" w:space="0" w:color="auto"/>
              <w:bottom w:val="single" w:sz="4" w:space="0" w:color="auto"/>
            </w:tcBorders>
            <w:vAlign w:val="center"/>
          </w:tcPr>
          <w:p w14:paraId="51F468E1" w14:textId="7A322AF5" w:rsidR="006628EF" w:rsidRPr="003A1E2B" w:rsidRDefault="006628EF" w:rsidP="00446CD1">
            <w:pPr>
              <w:spacing w:before="60" w:after="60"/>
              <w:ind w:left="139"/>
            </w:pPr>
            <w:r w:rsidRPr="003A1E2B">
              <w:t>$</w:t>
            </w:r>
          </w:p>
        </w:tc>
      </w:tr>
      <w:tr w:rsidR="006628EF" w:rsidRPr="003A1E2B" w14:paraId="27052EB6" w14:textId="77777777" w:rsidTr="00446CD1">
        <w:tc>
          <w:tcPr>
            <w:tcW w:w="2682" w:type="dxa"/>
            <w:tcBorders>
              <w:top w:val="single" w:sz="4" w:space="0" w:color="auto"/>
              <w:bottom w:val="single" w:sz="4" w:space="0" w:color="auto"/>
              <w:right w:val="single" w:sz="4" w:space="0" w:color="auto"/>
            </w:tcBorders>
            <w:vAlign w:val="center"/>
          </w:tcPr>
          <w:p w14:paraId="7B943B28" w14:textId="09B7D1BF" w:rsidR="006628EF" w:rsidRPr="003A1E2B" w:rsidRDefault="006628EF" w:rsidP="00446CD1">
            <w:pPr>
              <w:spacing w:before="60" w:after="60"/>
              <w:jc w:val="center"/>
              <w:rPr>
                <w:b/>
              </w:rPr>
            </w:pPr>
            <w:r>
              <w:rPr>
                <w:b/>
              </w:rPr>
              <w:t>Over 150,000</w:t>
            </w:r>
          </w:p>
        </w:tc>
        <w:tc>
          <w:tcPr>
            <w:tcW w:w="1800" w:type="dxa"/>
            <w:tcBorders>
              <w:top w:val="single" w:sz="4" w:space="0" w:color="auto"/>
              <w:left w:val="single" w:sz="4" w:space="0" w:color="auto"/>
              <w:bottom w:val="single" w:sz="4" w:space="0" w:color="auto"/>
            </w:tcBorders>
            <w:vAlign w:val="center"/>
          </w:tcPr>
          <w:p w14:paraId="5BA6BF49" w14:textId="77777777" w:rsidR="006628EF" w:rsidRPr="003A1E2B" w:rsidRDefault="006628EF" w:rsidP="00446CD1">
            <w:pPr>
              <w:spacing w:before="60" w:after="60"/>
              <w:ind w:left="139"/>
            </w:pPr>
            <w:r w:rsidRPr="003A1E2B">
              <w:t>$</w:t>
            </w:r>
          </w:p>
        </w:tc>
      </w:tr>
    </w:tbl>
    <w:p w14:paraId="07E93F28" w14:textId="10324CC7" w:rsidR="004458E9" w:rsidRDefault="004458E9" w:rsidP="004458E9"/>
    <w:p w14:paraId="218783CC" w14:textId="7BF534B2" w:rsidR="004458E9" w:rsidRPr="003A1E2B" w:rsidRDefault="004458E9" w:rsidP="00DB04F6">
      <w:pPr>
        <w:pStyle w:val="Heading3"/>
      </w:pPr>
      <w:bookmarkStart w:id="8" w:name="_Toc216084013"/>
      <w:bookmarkStart w:id="9" w:name="_Toc421656237"/>
      <w:r w:rsidRPr="003A1E2B">
        <w:t xml:space="preserve">Schedule </w:t>
      </w:r>
      <w:r w:rsidR="00446CD1">
        <w:t>3</w:t>
      </w:r>
      <w:r w:rsidRPr="003A1E2B">
        <w:t>: Per Unit Hardware Prices</w:t>
      </w:r>
      <w:bookmarkEnd w:id="8"/>
      <w:bookmarkEnd w:id="9"/>
      <w:r w:rsidRPr="003A1E2B">
        <w:t xml:space="preserve"> </w:t>
      </w:r>
    </w:p>
    <w:p w14:paraId="66D7F529" w14:textId="2B5FCEB5" w:rsidR="004458E9" w:rsidRDefault="00795269" w:rsidP="004458E9">
      <w:pPr>
        <w:rPr>
          <w:bCs/>
        </w:rPr>
      </w:pPr>
      <w:r>
        <w:t>Contractor</w:t>
      </w:r>
      <w:r w:rsidR="004458E9" w:rsidRPr="003A1E2B">
        <w:t>s shall indicate their per unit purchase or lease price, as indicated, for specified hardware.</w:t>
      </w:r>
      <w:r w:rsidR="00D660D0">
        <w:t xml:space="preserve"> </w:t>
      </w:r>
      <w:r w:rsidR="004458E9" w:rsidRPr="003A1E2B">
        <w:t>The specified hardware may be purchased at the option of the State. There are no guarantees of minimum or maximum purchase amounts.</w:t>
      </w:r>
      <w:r w:rsidR="00D660D0">
        <w:t xml:space="preserve"> </w:t>
      </w:r>
      <w:r>
        <w:rPr>
          <w:bCs/>
        </w:rPr>
        <w:t>Contractor</w:t>
      </w:r>
      <w:r w:rsidR="004458E9" w:rsidRPr="003A1E2B">
        <w:rPr>
          <w:bCs/>
        </w:rPr>
        <w:t>s must specify the brand, model</w:t>
      </w:r>
      <w:r w:rsidR="00844AE2">
        <w:rPr>
          <w:bCs/>
        </w:rPr>
        <w:t>,</w:t>
      </w:r>
      <w:r w:rsidR="004458E9" w:rsidRPr="003A1E2B">
        <w:rPr>
          <w:bCs/>
        </w:rPr>
        <w:t xml:space="preserve"> and the technical specifications for the offered hardware.</w:t>
      </w:r>
      <w:r w:rsidR="00D660D0">
        <w:rPr>
          <w:bCs/>
        </w:rPr>
        <w:t xml:space="preserve"> </w:t>
      </w:r>
      <w:r w:rsidR="00844AE2">
        <w:rPr>
          <w:bCs/>
        </w:rPr>
        <w:t>POS devices</w:t>
      </w:r>
      <w:r w:rsidR="00446CD1">
        <w:rPr>
          <w:bCs/>
        </w:rPr>
        <w:t xml:space="preserve"> and </w:t>
      </w:r>
      <w:r w:rsidR="00746A40">
        <w:rPr>
          <w:bCs/>
        </w:rPr>
        <w:t>magnetic card stripe readers</w:t>
      </w:r>
      <w:r w:rsidR="00844AE2">
        <w:rPr>
          <w:bCs/>
        </w:rPr>
        <w:t xml:space="preserve"> will only be </w:t>
      </w:r>
      <w:r w:rsidR="00844AE2">
        <w:rPr>
          <w:bCs/>
        </w:rPr>
        <w:lastRenderedPageBreak/>
        <w:t xml:space="preserve">obtained if the </w:t>
      </w:r>
      <w:r w:rsidR="00D919A4">
        <w:rPr>
          <w:bCs/>
        </w:rPr>
        <w:t xml:space="preserve">number of devices required by the State exceeds the </w:t>
      </w:r>
      <w:r w:rsidR="00600677">
        <w:rPr>
          <w:bCs/>
        </w:rPr>
        <w:t>d</w:t>
      </w:r>
      <w:r w:rsidR="00D919A4">
        <w:rPr>
          <w:bCs/>
        </w:rPr>
        <w:t>evice count</w:t>
      </w:r>
      <w:r w:rsidR="00600677">
        <w:rPr>
          <w:bCs/>
        </w:rPr>
        <w:t>s</w:t>
      </w:r>
      <w:r w:rsidR="00D919A4">
        <w:rPr>
          <w:bCs/>
        </w:rPr>
        <w:t xml:space="preserve"> specified </w:t>
      </w:r>
      <w:r w:rsidR="00D919A4" w:rsidRPr="00527CD6">
        <w:rPr>
          <w:bCs/>
        </w:rPr>
        <w:t xml:space="preserve">in </w:t>
      </w:r>
      <w:r w:rsidR="005820DC" w:rsidRPr="00527CD6">
        <w:rPr>
          <w:bCs/>
          <w:i/>
          <w:iCs/>
        </w:rPr>
        <w:t xml:space="preserve">Section </w:t>
      </w:r>
      <w:r w:rsidR="00527CD6" w:rsidRPr="00527CD6">
        <w:rPr>
          <w:bCs/>
          <w:i/>
          <w:iCs/>
        </w:rPr>
        <w:t>1.1.2</w:t>
      </w:r>
      <w:r w:rsidR="005820DC" w:rsidRPr="00527CD6">
        <w:rPr>
          <w:bCs/>
          <w:i/>
          <w:iCs/>
        </w:rPr>
        <w:t xml:space="preserve"> CPCM Pricing</w:t>
      </w:r>
      <w:r w:rsidR="005820DC" w:rsidRPr="00527CD6">
        <w:rPr>
          <w:bCs/>
        </w:rPr>
        <w:t>.</w:t>
      </w:r>
      <w:r w:rsidR="00D660D0">
        <w:rPr>
          <w:bCs/>
        </w:rPr>
        <w:t xml:space="preserve"> </w:t>
      </w:r>
    </w:p>
    <w:p w14:paraId="05E50DC0" w14:textId="43757B56" w:rsidR="004458E9" w:rsidRPr="003A1E2B" w:rsidRDefault="004458E9" w:rsidP="004458E9">
      <w:pPr>
        <w:spacing w:after="60"/>
        <w:rPr>
          <w:bCs/>
        </w:rPr>
      </w:pPr>
      <w:r w:rsidRPr="003A1E2B">
        <w:t xml:space="preserve">SCHEDULE </w:t>
      </w:r>
      <w:r w:rsidR="00846B60">
        <w:t>3</w:t>
      </w:r>
      <w:r w:rsidRPr="003A1E2B">
        <w:t>:</w:t>
      </w:r>
      <w:r w:rsidR="00D660D0">
        <w:t xml:space="preserve"> </w:t>
      </w:r>
      <w:r w:rsidRPr="003A1E2B">
        <w:t>PER UNIT HARDWARE PRICES</w:t>
      </w:r>
    </w:p>
    <w:tbl>
      <w:tblPr>
        <w:tblW w:w="0" w:type="auto"/>
        <w:tblLook w:val="04A0" w:firstRow="1" w:lastRow="0" w:firstColumn="1" w:lastColumn="0" w:noHBand="0" w:noVBand="1"/>
      </w:tblPr>
      <w:tblGrid>
        <w:gridCol w:w="6048"/>
        <w:gridCol w:w="2808"/>
      </w:tblGrid>
      <w:tr w:rsidR="004458E9" w:rsidRPr="00DA729A" w14:paraId="5C23B030" w14:textId="77777777" w:rsidTr="007E525C">
        <w:trPr>
          <w:cantSplit/>
          <w:tblHeader/>
        </w:trPr>
        <w:tc>
          <w:tcPr>
            <w:tcW w:w="6048" w:type="dxa"/>
            <w:tcBorders>
              <w:top w:val="single" w:sz="4" w:space="0" w:color="auto"/>
              <w:bottom w:val="single" w:sz="4" w:space="0" w:color="auto"/>
            </w:tcBorders>
            <w:vAlign w:val="bottom"/>
          </w:tcPr>
          <w:p w14:paraId="3F4D28C9" w14:textId="77777777" w:rsidR="004458E9" w:rsidRPr="00DA729A" w:rsidRDefault="004458E9" w:rsidP="007E525C">
            <w:pPr>
              <w:spacing w:before="60" w:after="60"/>
              <w:jc w:val="center"/>
              <w:rPr>
                <w:b/>
              </w:rPr>
            </w:pPr>
            <w:r w:rsidRPr="00DA729A">
              <w:rPr>
                <w:b/>
              </w:rPr>
              <w:t>Description</w:t>
            </w:r>
          </w:p>
        </w:tc>
        <w:tc>
          <w:tcPr>
            <w:tcW w:w="2808" w:type="dxa"/>
            <w:tcBorders>
              <w:top w:val="single" w:sz="4" w:space="0" w:color="auto"/>
              <w:bottom w:val="single" w:sz="4" w:space="0" w:color="auto"/>
            </w:tcBorders>
            <w:vAlign w:val="bottom"/>
          </w:tcPr>
          <w:p w14:paraId="0E227D0A" w14:textId="77777777" w:rsidR="004458E9" w:rsidRPr="00DA729A" w:rsidRDefault="004458E9" w:rsidP="007E525C">
            <w:pPr>
              <w:spacing w:before="60" w:after="60"/>
              <w:jc w:val="center"/>
              <w:rPr>
                <w:b/>
              </w:rPr>
            </w:pPr>
            <w:r w:rsidRPr="00DA729A">
              <w:rPr>
                <w:b/>
              </w:rPr>
              <w:t>Price Per Unit</w:t>
            </w:r>
          </w:p>
        </w:tc>
      </w:tr>
      <w:tr w:rsidR="004458E9" w:rsidRPr="009712C9" w14:paraId="47938BD9" w14:textId="77777777" w:rsidTr="007E525C">
        <w:tc>
          <w:tcPr>
            <w:tcW w:w="8856" w:type="dxa"/>
            <w:gridSpan w:val="2"/>
            <w:tcBorders>
              <w:top w:val="single" w:sz="4" w:space="0" w:color="auto"/>
              <w:bottom w:val="single" w:sz="4" w:space="0" w:color="auto"/>
            </w:tcBorders>
            <w:vAlign w:val="center"/>
          </w:tcPr>
          <w:p w14:paraId="60DE3491" w14:textId="3A14B9C9" w:rsidR="004458E9" w:rsidRPr="009712C9" w:rsidRDefault="007D03B3" w:rsidP="007E525C">
            <w:pPr>
              <w:spacing w:before="240" w:after="120"/>
              <w:jc w:val="center"/>
              <w:rPr>
                <w:b/>
              </w:rPr>
            </w:pPr>
            <w:r>
              <w:rPr>
                <w:b/>
                <w:bCs/>
              </w:rPr>
              <w:t>Single Function</w:t>
            </w:r>
            <w:r w:rsidRPr="009712C9">
              <w:rPr>
                <w:b/>
              </w:rPr>
              <w:t xml:space="preserve"> </w:t>
            </w:r>
            <w:r w:rsidR="004458E9" w:rsidRPr="009712C9">
              <w:rPr>
                <w:b/>
              </w:rPr>
              <w:t>WIC POS Terminal with Integrated PIN Pad &amp; Bar Code Reader</w:t>
            </w:r>
          </w:p>
        </w:tc>
      </w:tr>
      <w:tr w:rsidR="004458E9" w:rsidRPr="003A1E2B" w14:paraId="2473ADCB" w14:textId="77777777" w:rsidTr="009C7ACF">
        <w:trPr>
          <w:trHeight w:val="576"/>
        </w:trPr>
        <w:tc>
          <w:tcPr>
            <w:tcW w:w="6048" w:type="dxa"/>
            <w:tcBorders>
              <w:bottom w:val="single" w:sz="4" w:space="0" w:color="auto"/>
              <w:right w:val="single" w:sz="4" w:space="0" w:color="auto"/>
            </w:tcBorders>
            <w:vAlign w:val="center"/>
          </w:tcPr>
          <w:p w14:paraId="0851CB6D" w14:textId="77777777" w:rsidR="004458E9" w:rsidRPr="009712C9" w:rsidRDefault="004458E9" w:rsidP="007E525C">
            <w:pPr>
              <w:pStyle w:val="Header"/>
              <w:tabs>
                <w:tab w:val="left" w:pos="450"/>
                <w:tab w:val="left" w:pos="1260"/>
                <w:tab w:val="left" w:pos="4140"/>
                <w:tab w:val="left" w:pos="7290"/>
                <w:tab w:val="left" w:pos="8100"/>
              </w:tabs>
              <w:spacing w:before="60" w:after="60" w:line="-240" w:lineRule="auto"/>
              <w:rPr>
                <w:bCs/>
              </w:rPr>
            </w:pPr>
            <w:r w:rsidRPr="009712C9">
              <w:rPr>
                <w:bCs/>
              </w:rPr>
              <w:t xml:space="preserve">Monthly lease price, including maintenance and supplies, per POS terminal </w:t>
            </w:r>
          </w:p>
        </w:tc>
        <w:tc>
          <w:tcPr>
            <w:tcW w:w="2808" w:type="dxa"/>
            <w:tcBorders>
              <w:left w:val="single" w:sz="4" w:space="0" w:color="auto"/>
              <w:bottom w:val="single" w:sz="4" w:space="0" w:color="auto"/>
            </w:tcBorders>
          </w:tcPr>
          <w:p w14:paraId="44F5CAD9" w14:textId="77777777" w:rsidR="004458E9" w:rsidRPr="003A1E2B" w:rsidRDefault="004458E9" w:rsidP="007E525C">
            <w:pPr>
              <w:spacing w:before="60" w:after="60"/>
            </w:pPr>
            <w:r w:rsidRPr="003A1E2B">
              <w:t>$</w:t>
            </w:r>
          </w:p>
        </w:tc>
      </w:tr>
      <w:tr w:rsidR="004458E9" w:rsidRPr="009712C9" w14:paraId="78F99378" w14:textId="77777777" w:rsidTr="007E525C">
        <w:tc>
          <w:tcPr>
            <w:tcW w:w="8856" w:type="dxa"/>
            <w:gridSpan w:val="2"/>
            <w:tcBorders>
              <w:top w:val="single" w:sz="4" w:space="0" w:color="auto"/>
              <w:bottom w:val="single" w:sz="4" w:space="0" w:color="auto"/>
            </w:tcBorders>
            <w:vAlign w:val="center"/>
          </w:tcPr>
          <w:p w14:paraId="04DEF8C0" w14:textId="3549075A" w:rsidR="004458E9" w:rsidRPr="009712C9" w:rsidRDefault="00BB1C37" w:rsidP="007E525C">
            <w:pPr>
              <w:spacing w:before="240" w:after="120"/>
              <w:jc w:val="center"/>
              <w:rPr>
                <w:b/>
              </w:rPr>
            </w:pPr>
            <w:r>
              <w:rPr>
                <w:b/>
                <w:bCs/>
              </w:rPr>
              <w:t xml:space="preserve">Single Function </w:t>
            </w:r>
            <w:r w:rsidR="004458E9" w:rsidRPr="009712C9">
              <w:rPr>
                <w:b/>
                <w:bCs/>
              </w:rPr>
              <w:t xml:space="preserve">WIC POS Terminal with </w:t>
            </w:r>
            <w:r w:rsidR="002919E9">
              <w:rPr>
                <w:b/>
                <w:bCs/>
              </w:rPr>
              <w:t xml:space="preserve">External, </w:t>
            </w:r>
            <w:r w:rsidR="004458E9" w:rsidRPr="009712C9">
              <w:rPr>
                <w:b/>
                <w:bCs/>
              </w:rPr>
              <w:t>Hand</w:t>
            </w:r>
            <w:r w:rsidR="00B930BD">
              <w:rPr>
                <w:b/>
                <w:bCs/>
              </w:rPr>
              <w:t>h</w:t>
            </w:r>
            <w:r w:rsidR="004458E9" w:rsidRPr="009712C9">
              <w:rPr>
                <w:b/>
                <w:bCs/>
              </w:rPr>
              <w:t>eld PIN Pad &amp; Bar Code Reader</w:t>
            </w:r>
          </w:p>
        </w:tc>
      </w:tr>
      <w:tr w:rsidR="004458E9" w:rsidRPr="003A1E2B" w14:paraId="4C620171" w14:textId="77777777" w:rsidTr="009C7ACF">
        <w:trPr>
          <w:trHeight w:val="576"/>
        </w:trPr>
        <w:tc>
          <w:tcPr>
            <w:tcW w:w="6048" w:type="dxa"/>
            <w:tcBorders>
              <w:bottom w:val="single" w:sz="4" w:space="0" w:color="auto"/>
              <w:right w:val="single" w:sz="4" w:space="0" w:color="auto"/>
            </w:tcBorders>
            <w:vAlign w:val="center"/>
          </w:tcPr>
          <w:p w14:paraId="71EF4B26" w14:textId="77777777" w:rsidR="004458E9" w:rsidRPr="009712C9" w:rsidRDefault="004458E9" w:rsidP="007E525C">
            <w:pPr>
              <w:pStyle w:val="Header"/>
              <w:tabs>
                <w:tab w:val="left" w:pos="450"/>
                <w:tab w:val="left" w:pos="1260"/>
                <w:tab w:val="left" w:pos="4140"/>
                <w:tab w:val="left" w:pos="7290"/>
                <w:tab w:val="left" w:pos="8100"/>
              </w:tabs>
              <w:spacing w:before="60" w:after="60" w:line="-240" w:lineRule="auto"/>
              <w:rPr>
                <w:bCs/>
              </w:rPr>
            </w:pPr>
            <w:bookmarkStart w:id="10" w:name="_Hlk88485883"/>
            <w:r w:rsidRPr="009712C9">
              <w:rPr>
                <w:bCs/>
              </w:rPr>
              <w:t xml:space="preserve">Monthly lease price, including maintenance and supplies, per POS terminal </w:t>
            </w:r>
          </w:p>
        </w:tc>
        <w:tc>
          <w:tcPr>
            <w:tcW w:w="2808" w:type="dxa"/>
            <w:tcBorders>
              <w:left w:val="single" w:sz="4" w:space="0" w:color="auto"/>
              <w:bottom w:val="single" w:sz="4" w:space="0" w:color="auto"/>
            </w:tcBorders>
          </w:tcPr>
          <w:p w14:paraId="0422F6C8" w14:textId="77777777" w:rsidR="004458E9" w:rsidRPr="003A1E2B" w:rsidRDefault="004458E9" w:rsidP="007E525C">
            <w:pPr>
              <w:spacing w:before="60" w:after="60"/>
            </w:pPr>
            <w:r w:rsidRPr="003A1E2B">
              <w:t>$</w:t>
            </w:r>
          </w:p>
        </w:tc>
      </w:tr>
      <w:bookmarkEnd w:id="10"/>
      <w:tr w:rsidR="004458E9" w:rsidRPr="009712C9" w14:paraId="71BFA040" w14:textId="77777777" w:rsidTr="00846B60">
        <w:tc>
          <w:tcPr>
            <w:tcW w:w="8856" w:type="dxa"/>
            <w:gridSpan w:val="2"/>
            <w:tcBorders>
              <w:top w:val="single" w:sz="4" w:space="0" w:color="auto"/>
              <w:bottom w:val="single" w:sz="4" w:space="0" w:color="auto"/>
            </w:tcBorders>
            <w:vAlign w:val="center"/>
          </w:tcPr>
          <w:p w14:paraId="66DE1B06" w14:textId="77777777" w:rsidR="004458E9" w:rsidRPr="009712C9" w:rsidRDefault="004458E9" w:rsidP="007E525C">
            <w:pPr>
              <w:spacing w:before="240" w:after="120"/>
              <w:jc w:val="center"/>
              <w:rPr>
                <w:b/>
              </w:rPr>
            </w:pPr>
            <w:r w:rsidRPr="009712C9">
              <w:rPr>
                <w:b/>
              </w:rPr>
              <w:t>Magnetic Stripe Card Reader Device</w:t>
            </w:r>
          </w:p>
        </w:tc>
      </w:tr>
      <w:tr w:rsidR="004458E9" w:rsidRPr="003A1E2B" w14:paraId="4A55FD55" w14:textId="77777777" w:rsidTr="009C7ACF">
        <w:trPr>
          <w:trHeight w:val="576"/>
        </w:trPr>
        <w:tc>
          <w:tcPr>
            <w:tcW w:w="6048" w:type="dxa"/>
            <w:tcBorders>
              <w:top w:val="single" w:sz="4" w:space="0" w:color="auto"/>
              <w:bottom w:val="single" w:sz="4" w:space="0" w:color="auto"/>
              <w:right w:val="single" w:sz="4" w:space="0" w:color="auto"/>
            </w:tcBorders>
            <w:vAlign w:val="center"/>
          </w:tcPr>
          <w:p w14:paraId="5F73A6BE" w14:textId="0C729A5B" w:rsidR="004458E9" w:rsidRPr="00492EFE" w:rsidRDefault="004458E9" w:rsidP="007E525C">
            <w:pPr>
              <w:pStyle w:val="Header"/>
              <w:tabs>
                <w:tab w:val="left" w:pos="450"/>
                <w:tab w:val="left" w:pos="1260"/>
                <w:tab w:val="left" w:pos="4140"/>
                <w:tab w:val="left" w:pos="7290"/>
                <w:tab w:val="left" w:pos="8100"/>
              </w:tabs>
              <w:spacing w:before="60" w:after="60" w:line="-240" w:lineRule="auto"/>
              <w:rPr>
                <w:bCs/>
              </w:rPr>
            </w:pPr>
            <w:r w:rsidRPr="00492EFE">
              <w:rPr>
                <w:bCs/>
              </w:rPr>
              <w:t>Purchase Price per magnetic stripe card reader</w:t>
            </w:r>
          </w:p>
        </w:tc>
        <w:tc>
          <w:tcPr>
            <w:tcW w:w="2808" w:type="dxa"/>
            <w:tcBorders>
              <w:top w:val="single" w:sz="4" w:space="0" w:color="auto"/>
              <w:left w:val="single" w:sz="4" w:space="0" w:color="auto"/>
              <w:bottom w:val="single" w:sz="4" w:space="0" w:color="auto"/>
            </w:tcBorders>
          </w:tcPr>
          <w:p w14:paraId="72D0ABA6" w14:textId="77777777" w:rsidR="004458E9" w:rsidRPr="003A1E2B" w:rsidRDefault="004458E9" w:rsidP="007E525C">
            <w:pPr>
              <w:spacing w:before="60" w:after="60"/>
            </w:pPr>
            <w:r w:rsidRPr="003A1E2B">
              <w:t>$</w:t>
            </w:r>
          </w:p>
        </w:tc>
      </w:tr>
    </w:tbl>
    <w:p w14:paraId="345EE1A9" w14:textId="77777777" w:rsidR="004458E9" w:rsidRDefault="004458E9" w:rsidP="004458E9">
      <w:bookmarkStart w:id="11" w:name="_Toc216084014"/>
    </w:p>
    <w:p w14:paraId="3703DAB9" w14:textId="4C9AB853" w:rsidR="004458E9" w:rsidRPr="003A1E2B" w:rsidRDefault="004458E9" w:rsidP="004458E9">
      <w:pPr>
        <w:pStyle w:val="Heading3"/>
        <w:pageBreakBefore/>
        <w:spacing w:line="240" w:lineRule="auto"/>
        <w:ind w:left="1008" w:hanging="1008"/>
      </w:pPr>
      <w:bookmarkStart w:id="12" w:name="_Toc421656238"/>
      <w:r w:rsidRPr="003A1E2B">
        <w:lastRenderedPageBreak/>
        <w:t xml:space="preserve">Schedule </w:t>
      </w:r>
      <w:r w:rsidR="0023398A">
        <w:t>4</w:t>
      </w:r>
      <w:r w:rsidRPr="003A1E2B">
        <w:t>:</w:t>
      </w:r>
      <w:r w:rsidR="00D660D0">
        <w:t xml:space="preserve"> </w:t>
      </w:r>
      <w:r w:rsidRPr="003A1E2B">
        <w:t>Optional Services</w:t>
      </w:r>
      <w:bookmarkEnd w:id="11"/>
      <w:bookmarkEnd w:id="12"/>
      <w:r w:rsidRPr="003A1E2B">
        <w:t xml:space="preserve"> </w:t>
      </w:r>
    </w:p>
    <w:p w14:paraId="29EACC3E" w14:textId="67E73FEC" w:rsidR="004458E9" w:rsidRPr="003A1E2B" w:rsidRDefault="00795269" w:rsidP="004458E9">
      <w:r>
        <w:t>Contractor</w:t>
      </w:r>
      <w:r w:rsidR="004458E9" w:rsidRPr="003A1E2B">
        <w:t xml:space="preserve">s shall indicate their price for the specified </w:t>
      </w:r>
      <w:r w:rsidR="0023398A">
        <w:t>eWIC</w:t>
      </w:r>
      <w:r w:rsidR="004458E9" w:rsidRPr="003A1E2B">
        <w:t xml:space="preserve"> services.</w:t>
      </w:r>
      <w:r w:rsidR="00D660D0">
        <w:t xml:space="preserve"> </w:t>
      </w:r>
      <w:r>
        <w:t>Contractor</w:t>
      </w:r>
      <w:r w:rsidR="004458E9">
        <w:t>s are required to offer and price these services.</w:t>
      </w:r>
      <w:r w:rsidR="00D660D0">
        <w:t xml:space="preserve"> </w:t>
      </w:r>
      <w:r w:rsidR="002952D1">
        <w:t>Other than the c</w:t>
      </w:r>
      <w:r w:rsidR="002952D1" w:rsidRPr="00C74195">
        <w:t xml:space="preserve">alls to the </w:t>
      </w:r>
      <w:r w:rsidR="00CF7AAB">
        <w:t>IVR</w:t>
      </w:r>
      <w:r w:rsidR="002952D1" w:rsidRPr="00C74195">
        <w:t xml:space="preserve">/CSR </w:t>
      </w:r>
      <w:proofErr w:type="gramStart"/>
      <w:r w:rsidR="002952D1" w:rsidRPr="00C74195">
        <w:t>in excess of</w:t>
      </w:r>
      <w:proofErr w:type="gramEnd"/>
      <w:r w:rsidR="002952D1" w:rsidRPr="00C74195">
        <w:t xml:space="preserve"> bas</w:t>
      </w:r>
      <w:r w:rsidR="002952D1">
        <w:t>e</w:t>
      </w:r>
      <w:r w:rsidR="002952D1" w:rsidRPr="00C74195">
        <w:t xml:space="preserve"> level of service</w:t>
      </w:r>
      <w:r w:rsidR="002952D1">
        <w:t xml:space="preserve"> calls, th</w:t>
      </w:r>
      <w:r w:rsidR="004458E9">
        <w:t>e</w:t>
      </w:r>
      <w:r w:rsidR="00A5793D">
        <w:t>se</w:t>
      </w:r>
      <w:r w:rsidR="004458E9" w:rsidRPr="003A1E2B">
        <w:t xml:space="preserve"> services will be purchased at the option of the State.</w:t>
      </w:r>
      <w:r w:rsidR="00D660D0">
        <w:t xml:space="preserve"> </w:t>
      </w:r>
    </w:p>
    <w:p w14:paraId="2FAA229E" w14:textId="5861AD03" w:rsidR="004458E9" w:rsidRPr="003A1E2B" w:rsidRDefault="004458E9" w:rsidP="004458E9">
      <w:pPr>
        <w:spacing w:before="120" w:after="60"/>
      </w:pPr>
      <w:r w:rsidRPr="003A1E2B">
        <w:t>SCHEDULE</w:t>
      </w:r>
      <w:r w:rsidR="0023398A">
        <w:t xml:space="preserve"> 4</w:t>
      </w:r>
      <w:r w:rsidRPr="003A1E2B">
        <w:t xml:space="preserve">: </w:t>
      </w:r>
      <w:r w:rsidR="0023398A">
        <w:t>OPTIONAL</w:t>
      </w:r>
      <w:r w:rsidRPr="003A1E2B">
        <w:t xml:space="preserve"> SERVICE</w:t>
      </w:r>
      <w:r w:rsidR="0023398A">
        <w:t>S</w:t>
      </w:r>
    </w:p>
    <w:tbl>
      <w:tblPr>
        <w:tblW w:w="0" w:type="auto"/>
        <w:tblBorders>
          <w:insideV w:val="single" w:sz="4" w:space="0" w:color="auto"/>
        </w:tblBorders>
        <w:tblLook w:val="04A0" w:firstRow="1" w:lastRow="0" w:firstColumn="1" w:lastColumn="0" w:noHBand="0" w:noVBand="1"/>
      </w:tblPr>
      <w:tblGrid>
        <w:gridCol w:w="5580"/>
        <w:gridCol w:w="1782"/>
        <w:gridCol w:w="1818"/>
      </w:tblGrid>
      <w:tr w:rsidR="004458E9" w:rsidRPr="009D5261" w14:paraId="34EA4822" w14:textId="77777777" w:rsidTr="00B546D2">
        <w:trPr>
          <w:tblHeader/>
        </w:trPr>
        <w:tc>
          <w:tcPr>
            <w:tcW w:w="5580" w:type="dxa"/>
            <w:tcBorders>
              <w:top w:val="single" w:sz="4" w:space="0" w:color="auto"/>
              <w:bottom w:val="single" w:sz="4" w:space="0" w:color="auto"/>
            </w:tcBorders>
            <w:vAlign w:val="center"/>
          </w:tcPr>
          <w:p w14:paraId="2CFED4CD" w14:textId="77777777" w:rsidR="004458E9" w:rsidRPr="009D5261" w:rsidRDefault="004458E9" w:rsidP="007E525C">
            <w:pPr>
              <w:tabs>
                <w:tab w:val="center" w:pos="5400"/>
              </w:tabs>
              <w:spacing w:before="120" w:after="120" w:line="240" w:lineRule="exact"/>
              <w:jc w:val="center"/>
              <w:rPr>
                <w:b/>
              </w:rPr>
            </w:pPr>
            <w:r w:rsidRPr="009D5261">
              <w:rPr>
                <w:b/>
              </w:rPr>
              <w:t>Description of Service</w:t>
            </w:r>
          </w:p>
        </w:tc>
        <w:tc>
          <w:tcPr>
            <w:tcW w:w="1782" w:type="dxa"/>
            <w:tcBorders>
              <w:top w:val="single" w:sz="4" w:space="0" w:color="auto"/>
              <w:bottom w:val="single" w:sz="4" w:space="0" w:color="auto"/>
            </w:tcBorders>
            <w:vAlign w:val="center"/>
          </w:tcPr>
          <w:p w14:paraId="4736884D" w14:textId="77777777" w:rsidR="004458E9" w:rsidRPr="009D5261" w:rsidRDefault="004458E9" w:rsidP="007E525C">
            <w:pPr>
              <w:tabs>
                <w:tab w:val="center" w:pos="5400"/>
              </w:tabs>
              <w:spacing w:before="120" w:after="120" w:line="240" w:lineRule="exact"/>
              <w:jc w:val="center"/>
              <w:rPr>
                <w:b/>
              </w:rPr>
            </w:pPr>
            <w:r w:rsidRPr="009D5261">
              <w:rPr>
                <w:b/>
              </w:rPr>
              <w:t>Unit of Measure</w:t>
            </w:r>
          </w:p>
        </w:tc>
        <w:tc>
          <w:tcPr>
            <w:tcW w:w="1818" w:type="dxa"/>
            <w:tcBorders>
              <w:top w:val="single" w:sz="4" w:space="0" w:color="auto"/>
              <w:bottom w:val="single" w:sz="4" w:space="0" w:color="auto"/>
            </w:tcBorders>
            <w:vAlign w:val="center"/>
          </w:tcPr>
          <w:p w14:paraId="1217C4EC" w14:textId="77777777" w:rsidR="004458E9" w:rsidRPr="009D5261" w:rsidRDefault="004458E9" w:rsidP="007E525C">
            <w:pPr>
              <w:tabs>
                <w:tab w:val="center" w:pos="5400"/>
              </w:tabs>
              <w:spacing w:before="120" w:after="120" w:line="240" w:lineRule="exact"/>
              <w:jc w:val="center"/>
              <w:rPr>
                <w:b/>
              </w:rPr>
            </w:pPr>
            <w:r w:rsidRPr="009D5261">
              <w:rPr>
                <w:b/>
              </w:rPr>
              <w:t>Unit Price</w:t>
            </w:r>
          </w:p>
        </w:tc>
      </w:tr>
      <w:tr w:rsidR="004458E9" w:rsidRPr="00C74195" w14:paraId="2D59E180" w14:textId="77777777" w:rsidTr="005572C0">
        <w:trPr>
          <w:trHeight w:val="576"/>
        </w:trPr>
        <w:tc>
          <w:tcPr>
            <w:tcW w:w="5580" w:type="dxa"/>
            <w:tcBorders>
              <w:top w:val="single" w:sz="4" w:space="0" w:color="auto"/>
              <w:bottom w:val="single" w:sz="4" w:space="0" w:color="auto"/>
            </w:tcBorders>
            <w:shd w:val="clear" w:color="auto" w:fill="auto"/>
            <w:vAlign w:val="center"/>
          </w:tcPr>
          <w:p w14:paraId="54E1E402" w14:textId="3E14BEFE" w:rsidR="004458E9" w:rsidRPr="00C74195" w:rsidRDefault="004A7D47" w:rsidP="005572C0">
            <w:pPr>
              <w:spacing w:before="60" w:after="60"/>
            </w:pPr>
            <w:r>
              <w:t>Recoupment</w:t>
            </w:r>
            <w:r w:rsidR="00F5433A">
              <w:t xml:space="preserve"> </w:t>
            </w:r>
            <w:r w:rsidR="00334AC2">
              <w:t xml:space="preserve">– see </w:t>
            </w:r>
            <w:r w:rsidR="00467F6E">
              <w:t>Req 10.6.1</w:t>
            </w:r>
          </w:p>
        </w:tc>
        <w:tc>
          <w:tcPr>
            <w:tcW w:w="1782" w:type="dxa"/>
            <w:tcBorders>
              <w:top w:val="single" w:sz="4" w:space="0" w:color="auto"/>
              <w:bottom w:val="single" w:sz="4" w:space="0" w:color="auto"/>
            </w:tcBorders>
            <w:shd w:val="clear" w:color="auto" w:fill="auto"/>
            <w:vAlign w:val="center"/>
          </w:tcPr>
          <w:p w14:paraId="78F4FD8F" w14:textId="5CA2E174" w:rsidR="004458E9" w:rsidRPr="00C74195" w:rsidRDefault="009E2E94" w:rsidP="005572C0">
            <w:pPr>
              <w:spacing w:before="60" w:after="60"/>
              <w:jc w:val="center"/>
            </w:pPr>
            <w:r>
              <w:t>Per install</w:t>
            </w:r>
            <w:r w:rsidR="00832809">
              <w:t>ation of functionality</w:t>
            </w:r>
          </w:p>
        </w:tc>
        <w:tc>
          <w:tcPr>
            <w:tcW w:w="1818" w:type="dxa"/>
            <w:tcBorders>
              <w:top w:val="single" w:sz="4" w:space="0" w:color="auto"/>
              <w:bottom w:val="single" w:sz="4" w:space="0" w:color="auto"/>
            </w:tcBorders>
            <w:shd w:val="clear" w:color="auto" w:fill="auto"/>
            <w:vAlign w:val="center"/>
          </w:tcPr>
          <w:p w14:paraId="69B0592C" w14:textId="78E301AC" w:rsidR="004458E9" w:rsidRPr="00C74195" w:rsidRDefault="00760A5E" w:rsidP="002F25D3">
            <w:pPr>
              <w:spacing w:before="60" w:after="60"/>
            </w:pPr>
            <w:r>
              <w:t>$</w:t>
            </w:r>
          </w:p>
        </w:tc>
      </w:tr>
      <w:tr w:rsidR="00832809" w:rsidRPr="00C74195" w14:paraId="097B7143" w14:textId="77777777" w:rsidTr="005572C0">
        <w:trPr>
          <w:trHeight w:val="576"/>
        </w:trPr>
        <w:tc>
          <w:tcPr>
            <w:tcW w:w="5580" w:type="dxa"/>
            <w:tcBorders>
              <w:top w:val="single" w:sz="4" w:space="0" w:color="auto"/>
              <w:bottom w:val="single" w:sz="4" w:space="0" w:color="auto"/>
            </w:tcBorders>
            <w:shd w:val="clear" w:color="auto" w:fill="auto"/>
            <w:vAlign w:val="center"/>
          </w:tcPr>
          <w:p w14:paraId="3D68A840" w14:textId="6DF04BB5" w:rsidR="00832809" w:rsidRPr="00C74195" w:rsidRDefault="00832809" w:rsidP="00832809">
            <w:pPr>
              <w:tabs>
                <w:tab w:val="center" w:pos="5400"/>
              </w:tabs>
              <w:spacing w:before="60" w:after="60" w:line="-240" w:lineRule="auto"/>
            </w:pPr>
            <w:r>
              <w:t>Recoupment Reporting – see Req 10.6.2</w:t>
            </w:r>
          </w:p>
        </w:tc>
        <w:tc>
          <w:tcPr>
            <w:tcW w:w="1782" w:type="dxa"/>
            <w:tcBorders>
              <w:top w:val="single" w:sz="4" w:space="0" w:color="auto"/>
              <w:bottom w:val="single" w:sz="4" w:space="0" w:color="auto"/>
            </w:tcBorders>
            <w:shd w:val="clear" w:color="auto" w:fill="auto"/>
            <w:vAlign w:val="center"/>
          </w:tcPr>
          <w:p w14:paraId="730B6468" w14:textId="62B4E1CB" w:rsidR="00832809" w:rsidRPr="00C74195" w:rsidRDefault="00832809" w:rsidP="00832809">
            <w:pPr>
              <w:tabs>
                <w:tab w:val="center" w:pos="5400"/>
              </w:tabs>
              <w:spacing w:before="60" w:after="60" w:line="-240" w:lineRule="auto"/>
              <w:jc w:val="center"/>
            </w:pPr>
            <w:r>
              <w:t>Per installation of functionality</w:t>
            </w:r>
          </w:p>
        </w:tc>
        <w:tc>
          <w:tcPr>
            <w:tcW w:w="1818" w:type="dxa"/>
            <w:tcBorders>
              <w:top w:val="single" w:sz="4" w:space="0" w:color="auto"/>
              <w:bottom w:val="single" w:sz="4" w:space="0" w:color="auto"/>
            </w:tcBorders>
            <w:shd w:val="clear" w:color="auto" w:fill="auto"/>
            <w:vAlign w:val="center"/>
          </w:tcPr>
          <w:p w14:paraId="1717DCB9" w14:textId="37C40F9B" w:rsidR="00832809" w:rsidRPr="00C74195" w:rsidRDefault="00832809" w:rsidP="00832809">
            <w:pPr>
              <w:spacing w:before="60" w:after="60"/>
            </w:pPr>
            <w:r>
              <w:t>$</w:t>
            </w:r>
          </w:p>
        </w:tc>
      </w:tr>
      <w:tr w:rsidR="00832809" w:rsidRPr="003A1E2B" w14:paraId="77B63677" w14:textId="77777777" w:rsidTr="005572C0">
        <w:trPr>
          <w:trHeight w:val="575"/>
        </w:trPr>
        <w:tc>
          <w:tcPr>
            <w:tcW w:w="5580" w:type="dxa"/>
            <w:tcBorders>
              <w:top w:val="single" w:sz="4" w:space="0" w:color="auto"/>
              <w:bottom w:val="single" w:sz="4" w:space="0" w:color="auto"/>
            </w:tcBorders>
            <w:vAlign w:val="center"/>
          </w:tcPr>
          <w:p w14:paraId="7FC3C411" w14:textId="77777777" w:rsidR="00832809" w:rsidRDefault="00832809" w:rsidP="00832809">
            <w:pPr>
              <w:tabs>
                <w:tab w:val="center" w:pos="5400"/>
              </w:tabs>
              <w:spacing w:before="60" w:after="60" w:line="-240" w:lineRule="auto"/>
            </w:pPr>
            <w:r>
              <w:t>WIC Level II certification – Full Certification Test</w:t>
            </w:r>
          </w:p>
        </w:tc>
        <w:tc>
          <w:tcPr>
            <w:tcW w:w="1782" w:type="dxa"/>
            <w:tcBorders>
              <w:top w:val="single" w:sz="4" w:space="0" w:color="auto"/>
              <w:bottom w:val="single" w:sz="4" w:space="0" w:color="auto"/>
            </w:tcBorders>
            <w:vAlign w:val="center"/>
          </w:tcPr>
          <w:p w14:paraId="1445C57A" w14:textId="77777777" w:rsidR="00832809" w:rsidRDefault="00832809" w:rsidP="00832809">
            <w:pPr>
              <w:tabs>
                <w:tab w:val="center" w:pos="5400"/>
              </w:tabs>
              <w:spacing w:before="60" w:after="60" w:line="-240" w:lineRule="auto"/>
              <w:jc w:val="center"/>
            </w:pPr>
            <w:r>
              <w:t>Per certification</w:t>
            </w:r>
          </w:p>
        </w:tc>
        <w:tc>
          <w:tcPr>
            <w:tcW w:w="1818" w:type="dxa"/>
            <w:tcBorders>
              <w:top w:val="single" w:sz="4" w:space="0" w:color="auto"/>
              <w:bottom w:val="single" w:sz="4" w:space="0" w:color="auto"/>
            </w:tcBorders>
            <w:vAlign w:val="center"/>
          </w:tcPr>
          <w:p w14:paraId="53B59231" w14:textId="639B8623" w:rsidR="00832809" w:rsidRDefault="00832809" w:rsidP="00832809">
            <w:pPr>
              <w:tabs>
                <w:tab w:val="center" w:pos="5400"/>
              </w:tabs>
              <w:spacing w:before="60" w:after="60" w:line="-240" w:lineRule="auto"/>
            </w:pPr>
            <w:r>
              <w:t>$</w:t>
            </w:r>
          </w:p>
        </w:tc>
      </w:tr>
      <w:tr w:rsidR="00832809" w:rsidRPr="003A1E2B" w14:paraId="79865904" w14:textId="77777777" w:rsidTr="005572C0">
        <w:trPr>
          <w:trHeight w:val="629"/>
        </w:trPr>
        <w:tc>
          <w:tcPr>
            <w:tcW w:w="5580" w:type="dxa"/>
            <w:tcBorders>
              <w:top w:val="single" w:sz="4" w:space="0" w:color="auto"/>
              <w:bottom w:val="single" w:sz="4" w:space="0" w:color="auto"/>
            </w:tcBorders>
            <w:vAlign w:val="center"/>
          </w:tcPr>
          <w:p w14:paraId="24547D2D" w14:textId="77777777" w:rsidR="00832809" w:rsidRDefault="00832809" w:rsidP="00832809">
            <w:pPr>
              <w:tabs>
                <w:tab w:val="center" w:pos="5400"/>
              </w:tabs>
              <w:spacing w:before="60" w:after="60" w:line="-240" w:lineRule="auto"/>
            </w:pPr>
            <w:r>
              <w:t>WIC Level II certification – Partial Certification Test</w:t>
            </w:r>
          </w:p>
        </w:tc>
        <w:tc>
          <w:tcPr>
            <w:tcW w:w="1782" w:type="dxa"/>
            <w:tcBorders>
              <w:top w:val="single" w:sz="4" w:space="0" w:color="auto"/>
              <w:bottom w:val="single" w:sz="4" w:space="0" w:color="auto"/>
            </w:tcBorders>
            <w:vAlign w:val="center"/>
          </w:tcPr>
          <w:p w14:paraId="5852EA42" w14:textId="77777777" w:rsidR="00832809" w:rsidRDefault="00832809" w:rsidP="00832809">
            <w:pPr>
              <w:tabs>
                <w:tab w:val="center" w:pos="5400"/>
              </w:tabs>
              <w:spacing w:before="60" w:after="60" w:line="-240" w:lineRule="auto"/>
              <w:jc w:val="center"/>
            </w:pPr>
            <w:r>
              <w:t>Per certification</w:t>
            </w:r>
          </w:p>
        </w:tc>
        <w:tc>
          <w:tcPr>
            <w:tcW w:w="1818" w:type="dxa"/>
            <w:tcBorders>
              <w:top w:val="single" w:sz="4" w:space="0" w:color="auto"/>
              <w:bottom w:val="single" w:sz="4" w:space="0" w:color="auto"/>
            </w:tcBorders>
            <w:vAlign w:val="center"/>
          </w:tcPr>
          <w:p w14:paraId="7FF1C7AE" w14:textId="6075E739" w:rsidR="00832809" w:rsidRDefault="00832809" w:rsidP="00832809">
            <w:pPr>
              <w:tabs>
                <w:tab w:val="center" w:pos="5400"/>
              </w:tabs>
              <w:spacing w:before="60" w:after="60" w:line="-240" w:lineRule="auto"/>
            </w:pPr>
            <w:r>
              <w:t>$</w:t>
            </w:r>
          </w:p>
        </w:tc>
      </w:tr>
      <w:tr w:rsidR="00832809" w:rsidRPr="003A1E2B" w14:paraId="2DD68ECF" w14:textId="77777777" w:rsidTr="005572C0">
        <w:trPr>
          <w:trHeight w:val="576"/>
        </w:trPr>
        <w:tc>
          <w:tcPr>
            <w:tcW w:w="5580" w:type="dxa"/>
            <w:tcBorders>
              <w:top w:val="single" w:sz="4" w:space="0" w:color="auto"/>
              <w:bottom w:val="single" w:sz="4" w:space="0" w:color="auto"/>
            </w:tcBorders>
            <w:vAlign w:val="center"/>
          </w:tcPr>
          <w:p w14:paraId="0ABEEE9C" w14:textId="6FFAB236" w:rsidR="00832809" w:rsidRPr="009D5261" w:rsidRDefault="00832809" w:rsidP="00832809">
            <w:pPr>
              <w:tabs>
                <w:tab w:val="center" w:pos="5400"/>
              </w:tabs>
              <w:spacing w:before="60" w:after="60" w:line="-240" w:lineRule="auto"/>
            </w:pPr>
            <w:r>
              <w:t>Onsite installation of EBT-only equipment</w:t>
            </w:r>
          </w:p>
        </w:tc>
        <w:tc>
          <w:tcPr>
            <w:tcW w:w="1782" w:type="dxa"/>
            <w:tcBorders>
              <w:top w:val="single" w:sz="4" w:space="0" w:color="auto"/>
              <w:bottom w:val="single" w:sz="4" w:space="0" w:color="auto"/>
            </w:tcBorders>
            <w:vAlign w:val="center"/>
          </w:tcPr>
          <w:p w14:paraId="59D4851E" w14:textId="77777777" w:rsidR="00832809" w:rsidRPr="003A1E2B" w:rsidRDefault="00832809" w:rsidP="00832809">
            <w:pPr>
              <w:tabs>
                <w:tab w:val="center" w:pos="5400"/>
              </w:tabs>
              <w:spacing w:before="60" w:after="60" w:line="-240" w:lineRule="auto"/>
              <w:jc w:val="center"/>
            </w:pPr>
            <w:r>
              <w:t>Per Install</w:t>
            </w:r>
          </w:p>
        </w:tc>
        <w:tc>
          <w:tcPr>
            <w:tcW w:w="1818" w:type="dxa"/>
            <w:tcBorders>
              <w:top w:val="single" w:sz="4" w:space="0" w:color="auto"/>
              <w:bottom w:val="single" w:sz="4" w:space="0" w:color="auto"/>
            </w:tcBorders>
            <w:vAlign w:val="center"/>
          </w:tcPr>
          <w:p w14:paraId="4903B228" w14:textId="77777777" w:rsidR="00832809" w:rsidRPr="003A1E2B" w:rsidRDefault="00832809" w:rsidP="00832809">
            <w:pPr>
              <w:tabs>
                <w:tab w:val="center" w:pos="5400"/>
              </w:tabs>
              <w:spacing w:before="60" w:after="60" w:line="-240" w:lineRule="auto"/>
            </w:pPr>
            <w:r>
              <w:t>$</w:t>
            </w:r>
          </w:p>
        </w:tc>
      </w:tr>
      <w:tr w:rsidR="00832809" w:rsidRPr="003A1E2B" w14:paraId="55AA00EB" w14:textId="77777777" w:rsidTr="005572C0">
        <w:trPr>
          <w:trHeight w:val="440"/>
        </w:trPr>
        <w:tc>
          <w:tcPr>
            <w:tcW w:w="5580" w:type="dxa"/>
            <w:tcBorders>
              <w:top w:val="single" w:sz="4" w:space="0" w:color="auto"/>
              <w:bottom w:val="single" w:sz="4" w:space="0" w:color="auto"/>
            </w:tcBorders>
            <w:vAlign w:val="center"/>
          </w:tcPr>
          <w:p w14:paraId="696F28BB" w14:textId="7B0E87F1" w:rsidR="00832809" w:rsidRDefault="00832809" w:rsidP="00832809">
            <w:pPr>
              <w:tabs>
                <w:tab w:val="center" w:pos="5400"/>
              </w:tabs>
              <w:spacing w:before="60" w:after="60" w:line="-240" w:lineRule="auto"/>
            </w:pPr>
            <w:r>
              <w:t xml:space="preserve">Vendor Mobile App - </w:t>
            </w:r>
            <w:r w:rsidRPr="007E33CF">
              <w:rPr>
                <w:rFonts w:asciiTheme="minorHAnsi" w:hAnsiTheme="minorHAnsi" w:cstheme="minorHAnsi"/>
              </w:rPr>
              <w:t>can be used as an alternative to a stand-beside POS device</w:t>
            </w:r>
          </w:p>
        </w:tc>
        <w:tc>
          <w:tcPr>
            <w:tcW w:w="1782" w:type="dxa"/>
            <w:tcBorders>
              <w:top w:val="single" w:sz="4" w:space="0" w:color="auto"/>
              <w:bottom w:val="single" w:sz="4" w:space="0" w:color="auto"/>
            </w:tcBorders>
            <w:vAlign w:val="center"/>
          </w:tcPr>
          <w:p w14:paraId="687A7721" w14:textId="38580BA4" w:rsidR="00832809" w:rsidRDefault="00832809" w:rsidP="00832809">
            <w:pPr>
              <w:tabs>
                <w:tab w:val="center" w:pos="5400"/>
              </w:tabs>
              <w:spacing w:before="60" w:after="60" w:line="-240" w:lineRule="auto"/>
              <w:jc w:val="center"/>
            </w:pPr>
            <w:r>
              <w:t>Per device</w:t>
            </w:r>
          </w:p>
        </w:tc>
        <w:tc>
          <w:tcPr>
            <w:tcW w:w="1818" w:type="dxa"/>
            <w:tcBorders>
              <w:top w:val="single" w:sz="4" w:space="0" w:color="auto"/>
              <w:bottom w:val="single" w:sz="4" w:space="0" w:color="auto"/>
            </w:tcBorders>
            <w:vAlign w:val="center"/>
          </w:tcPr>
          <w:p w14:paraId="3D392E17" w14:textId="26344EE0" w:rsidR="00832809" w:rsidRDefault="00832809" w:rsidP="00832809">
            <w:pPr>
              <w:tabs>
                <w:tab w:val="center" w:pos="5400"/>
              </w:tabs>
              <w:spacing w:before="60" w:after="60" w:line="-240" w:lineRule="auto"/>
            </w:pPr>
            <w:r>
              <w:t>$</w:t>
            </w:r>
          </w:p>
        </w:tc>
      </w:tr>
      <w:tr w:rsidR="00832809" w:rsidRPr="003A1E2B" w14:paraId="182CEC5C" w14:textId="77777777" w:rsidTr="005572C0">
        <w:trPr>
          <w:trHeight w:val="602"/>
        </w:trPr>
        <w:tc>
          <w:tcPr>
            <w:tcW w:w="5580" w:type="dxa"/>
            <w:tcBorders>
              <w:top w:val="single" w:sz="4" w:space="0" w:color="auto"/>
              <w:bottom w:val="single" w:sz="4" w:space="0" w:color="auto"/>
            </w:tcBorders>
            <w:vAlign w:val="center"/>
          </w:tcPr>
          <w:p w14:paraId="0E95D2E3" w14:textId="17D1BB7A" w:rsidR="00832809" w:rsidRDefault="00832809" w:rsidP="00832809">
            <w:pPr>
              <w:tabs>
                <w:tab w:val="center" w:pos="5400"/>
              </w:tabs>
              <w:spacing w:before="60" w:after="60" w:line="-240" w:lineRule="auto"/>
            </w:pPr>
            <w:r>
              <w:t>Wireless Stand-Beside POS Device – see Req 14.7</w:t>
            </w:r>
          </w:p>
        </w:tc>
        <w:tc>
          <w:tcPr>
            <w:tcW w:w="1782" w:type="dxa"/>
            <w:tcBorders>
              <w:top w:val="single" w:sz="4" w:space="0" w:color="auto"/>
              <w:bottom w:val="single" w:sz="4" w:space="0" w:color="auto"/>
            </w:tcBorders>
            <w:vAlign w:val="center"/>
          </w:tcPr>
          <w:p w14:paraId="24C7F56E" w14:textId="7A3B2C9E" w:rsidR="00832809" w:rsidRDefault="00832809" w:rsidP="00832809">
            <w:pPr>
              <w:tabs>
                <w:tab w:val="center" w:pos="5400"/>
              </w:tabs>
              <w:spacing w:before="60" w:after="60" w:line="-240" w:lineRule="auto"/>
              <w:jc w:val="center"/>
            </w:pPr>
            <w:r>
              <w:t>Per device</w:t>
            </w:r>
          </w:p>
        </w:tc>
        <w:tc>
          <w:tcPr>
            <w:tcW w:w="1818" w:type="dxa"/>
            <w:tcBorders>
              <w:top w:val="single" w:sz="4" w:space="0" w:color="auto"/>
              <w:bottom w:val="single" w:sz="4" w:space="0" w:color="auto"/>
            </w:tcBorders>
            <w:vAlign w:val="center"/>
          </w:tcPr>
          <w:p w14:paraId="261F41D2" w14:textId="3FC2A0B2" w:rsidR="00832809" w:rsidRDefault="00832809" w:rsidP="00832809">
            <w:pPr>
              <w:tabs>
                <w:tab w:val="center" w:pos="5400"/>
              </w:tabs>
              <w:spacing w:before="60" w:after="60" w:line="-240" w:lineRule="auto"/>
            </w:pPr>
            <w:r>
              <w:t>$</w:t>
            </w:r>
          </w:p>
        </w:tc>
      </w:tr>
      <w:tr w:rsidR="00832809" w:rsidRPr="003A1E2B" w14:paraId="34CB1F9B" w14:textId="77777777" w:rsidTr="005572C0">
        <w:trPr>
          <w:trHeight w:val="440"/>
        </w:trPr>
        <w:tc>
          <w:tcPr>
            <w:tcW w:w="5580" w:type="dxa"/>
            <w:tcBorders>
              <w:top w:val="single" w:sz="4" w:space="0" w:color="auto"/>
              <w:bottom w:val="single" w:sz="4" w:space="0" w:color="auto"/>
            </w:tcBorders>
            <w:vAlign w:val="center"/>
          </w:tcPr>
          <w:p w14:paraId="1C15E64D" w14:textId="7C95D3B7" w:rsidR="00832809" w:rsidRDefault="00832809" w:rsidP="00832809">
            <w:pPr>
              <w:tabs>
                <w:tab w:val="center" w:pos="5400"/>
              </w:tabs>
              <w:spacing w:before="60" w:after="60" w:line="-240" w:lineRule="auto"/>
            </w:pPr>
            <w:r>
              <w:t>Functional Demonstration – see Req 18.3.2</w:t>
            </w:r>
          </w:p>
        </w:tc>
        <w:tc>
          <w:tcPr>
            <w:tcW w:w="1782" w:type="dxa"/>
            <w:tcBorders>
              <w:top w:val="single" w:sz="4" w:space="0" w:color="auto"/>
              <w:bottom w:val="single" w:sz="4" w:space="0" w:color="auto"/>
            </w:tcBorders>
            <w:vAlign w:val="center"/>
          </w:tcPr>
          <w:p w14:paraId="0F30EC0C" w14:textId="59B197EF" w:rsidR="00832809" w:rsidRDefault="00832809" w:rsidP="00832809">
            <w:pPr>
              <w:tabs>
                <w:tab w:val="center" w:pos="5400"/>
              </w:tabs>
              <w:spacing w:before="60" w:after="60" w:line="-240" w:lineRule="auto"/>
              <w:jc w:val="center"/>
            </w:pPr>
            <w:r>
              <w:t>Per Demonstration</w:t>
            </w:r>
          </w:p>
        </w:tc>
        <w:tc>
          <w:tcPr>
            <w:tcW w:w="1818" w:type="dxa"/>
            <w:tcBorders>
              <w:top w:val="single" w:sz="4" w:space="0" w:color="auto"/>
              <w:bottom w:val="single" w:sz="4" w:space="0" w:color="auto"/>
            </w:tcBorders>
            <w:vAlign w:val="center"/>
          </w:tcPr>
          <w:p w14:paraId="62DC3431" w14:textId="289BA4C8" w:rsidR="00832809" w:rsidRDefault="00832809" w:rsidP="00832809">
            <w:pPr>
              <w:tabs>
                <w:tab w:val="center" w:pos="5400"/>
              </w:tabs>
              <w:spacing w:before="60" w:after="60" w:line="-240" w:lineRule="auto"/>
            </w:pPr>
            <w:r>
              <w:t>$</w:t>
            </w:r>
          </w:p>
        </w:tc>
      </w:tr>
      <w:tr w:rsidR="00832809" w:rsidRPr="003A1E2B" w14:paraId="6BB269CA" w14:textId="77777777" w:rsidTr="005572C0">
        <w:trPr>
          <w:trHeight w:val="576"/>
        </w:trPr>
        <w:tc>
          <w:tcPr>
            <w:tcW w:w="5580" w:type="dxa"/>
            <w:tcBorders>
              <w:top w:val="single" w:sz="4" w:space="0" w:color="auto"/>
              <w:bottom w:val="single" w:sz="4" w:space="0" w:color="auto"/>
            </w:tcBorders>
            <w:vAlign w:val="center"/>
          </w:tcPr>
          <w:p w14:paraId="7E596B37" w14:textId="2153AE04" w:rsidR="00832809" w:rsidRDefault="00832809" w:rsidP="00832809">
            <w:pPr>
              <w:tabs>
                <w:tab w:val="center" w:pos="5400"/>
              </w:tabs>
              <w:spacing w:before="60" w:after="60" w:line="-240" w:lineRule="auto"/>
            </w:pPr>
            <w:r>
              <w:t>Other: (specify optional requirement and Unit of Measure)</w:t>
            </w:r>
          </w:p>
        </w:tc>
        <w:tc>
          <w:tcPr>
            <w:tcW w:w="1782" w:type="dxa"/>
            <w:tcBorders>
              <w:top w:val="single" w:sz="4" w:space="0" w:color="auto"/>
              <w:bottom w:val="single" w:sz="4" w:space="0" w:color="auto"/>
            </w:tcBorders>
            <w:vAlign w:val="center"/>
          </w:tcPr>
          <w:p w14:paraId="47731910" w14:textId="77777777" w:rsidR="00832809" w:rsidRDefault="00832809" w:rsidP="00832809">
            <w:pPr>
              <w:tabs>
                <w:tab w:val="center" w:pos="5400"/>
              </w:tabs>
              <w:spacing w:before="60" w:after="60" w:line="-240" w:lineRule="auto"/>
              <w:jc w:val="center"/>
            </w:pPr>
          </w:p>
        </w:tc>
        <w:tc>
          <w:tcPr>
            <w:tcW w:w="1818" w:type="dxa"/>
            <w:tcBorders>
              <w:top w:val="single" w:sz="4" w:space="0" w:color="auto"/>
              <w:bottom w:val="single" w:sz="4" w:space="0" w:color="auto"/>
            </w:tcBorders>
            <w:vAlign w:val="center"/>
          </w:tcPr>
          <w:p w14:paraId="25954CDC" w14:textId="760D5782" w:rsidR="00832809" w:rsidRDefault="00832809" w:rsidP="00832809">
            <w:pPr>
              <w:tabs>
                <w:tab w:val="center" w:pos="5400"/>
              </w:tabs>
              <w:spacing w:before="60" w:after="60" w:line="-240" w:lineRule="auto"/>
            </w:pPr>
            <w:r>
              <w:t>$</w:t>
            </w:r>
          </w:p>
        </w:tc>
      </w:tr>
    </w:tbl>
    <w:p w14:paraId="1B3172B8" w14:textId="122042CF" w:rsidR="004458E9" w:rsidRPr="003A1E2B" w:rsidRDefault="004458E9" w:rsidP="004458E9">
      <w:pPr>
        <w:pStyle w:val="Heading3"/>
        <w:keepNext w:val="0"/>
        <w:pageBreakBefore/>
        <w:widowControl w:val="0"/>
        <w:spacing w:line="240" w:lineRule="auto"/>
        <w:ind w:left="1008" w:hanging="1008"/>
      </w:pPr>
      <w:bookmarkStart w:id="13" w:name="_Toc216084015"/>
      <w:bookmarkStart w:id="14" w:name="_Toc421656239"/>
      <w:r w:rsidRPr="003A1E2B">
        <w:lastRenderedPageBreak/>
        <w:t xml:space="preserve">Schedule </w:t>
      </w:r>
      <w:r w:rsidR="00070E38">
        <w:t>5</w:t>
      </w:r>
      <w:r w:rsidRPr="003A1E2B">
        <w:t>:</w:t>
      </w:r>
      <w:r w:rsidR="00D660D0">
        <w:t xml:space="preserve"> </w:t>
      </w:r>
      <w:r w:rsidRPr="003A1E2B">
        <w:t>Increase or Decrease in CPCM - Optional Services</w:t>
      </w:r>
      <w:bookmarkEnd w:id="13"/>
      <w:bookmarkEnd w:id="14"/>
    </w:p>
    <w:p w14:paraId="530AB650" w14:textId="7AAFA782" w:rsidR="004458E9" w:rsidRDefault="00795269" w:rsidP="004458E9">
      <w:r>
        <w:t>Contractor</w:t>
      </w:r>
      <w:r w:rsidR="004458E9" w:rsidRPr="003A1E2B">
        <w:t>s shall specify the increase or decrease in the core CPCM (</w:t>
      </w:r>
      <w:r>
        <w:t>Contractor</w:t>
      </w:r>
      <w:r w:rsidR="004458E9" w:rsidRPr="003A1E2B">
        <w:t xml:space="preserve">’s price specified in Schedule 2: Core CPCM Pricing) for the following optional services. </w:t>
      </w:r>
      <w:r>
        <w:t>Contractor</w:t>
      </w:r>
      <w:r w:rsidR="004458E9">
        <w:t>s are required to offer and price these services.</w:t>
      </w:r>
      <w:r w:rsidR="00D660D0">
        <w:t xml:space="preserve"> </w:t>
      </w:r>
      <w:r w:rsidR="004458E9" w:rsidRPr="003A1E2B">
        <w:t>The services may be purchased at the option of the State and there is no guarantee of minimum or maximum purchase amounts.</w:t>
      </w:r>
      <w:r w:rsidR="00D660D0">
        <w:t xml:space="preserve"> </w:t>
      </w:r>
      <w:r w:rsidR="004458E9">
        <w:t>If there is no change to the CPCM for the optional service, the incremental CPCM increase/decrease should be listed as zero.</w:t>
      </w:r>
      <w:r w:rsidR="00424732">
        <w:t xml:space="preserve"> </w:t>
      </w:r>
      <w:r w:rsidR="00F938C4">
        <w:t>These items can be added or removed during the life of the contract.</w:t>
      </w:r>
    </w:p>
    <w:p w14:paraId="5D01011D" w14:textId="5A01B643" w:rsidR="004458E9" w:rsidRPr="003A1E2B" w:rsidRDefault="004458E9" w:rsidP="004458E9">
      <w:pPr>
        <w:spacing w:after="60"/>
      </w:pPr>
      <w:r w:rsidRPr="003A1E2B">
        <w:t xml:space="preserve">SCHEDULE </w:t>
      </w:r>
      <w:r w:rsidR="00070E38">
        <w:t>5</w:t>
      </w:r>
      <w:r w:rsidRPr="003A1E2B">
        <w:t>: EBT OPTIONAL SERVICES</w:t>
      </w:r>
    </w:p>
    <w:tbl>
      <w:tblPr>
        <w:tblW w:w="8625" w:type="dxa"/>
        <w:tblInd w:w="90" w:type="dxa"/>
        <w:tblLook w:val="04A0" w:firstRow="1" w:lastRow="0" w:firstColumn="1" w:lastColumn="0" w:noHBand="0" w:noVBand="1"/>
      </w:tblPr>
      <w:tblGrid>
        <w:gridCol w:w="3607"/>
        <w:gridCol w:w="1973"/>
        <w:gridCol w:w="3045"/>
      </w:tblGrid>
      <w:tr w:rsidR="00070E38" w:rsidRPr="00DB27DB" w14:paraId="2E828D2A" w14:textId="77777777" w:rsidTr="00070E38">
        <w:trPr>
          <w:tblHeader/>
        </w:trPr>
        <w:tc>
          <w:tcPr>
            <w:tcW w:w="3607" w:type="dxa"/>
            <w:tcBorders>
              <w:top w:val="single" w:sz="4" w:space="0" w:color="auto"/>
              <w:bottom w:val="single" w:sz="4" w:space="0" w:color="auto"/>
            </w:tcBorders>
          </w:tcPr>
          <w:p w14:paraId="0A949E83" w14:textId="77777777" w:rsidR="00070E38" w:rsidRPr="00DB27DB" w:rsidRDefault="00070E38" w:rsidP="007E525C">
            <w:pPr>
              <w:spacing w:before="120" w:after="120"/>
              <w:jc w:val="center"/>
              <w:rPr>
                <w:b/>
                <w:bCs/>
              </w:rPr>
            </w:pPr>
            <w:r w:rsidRPr="00DB27DB">
              <w:rPr>
                <w:b/>
                <w:bCs/>
              </w:rPr>
              <w:t>Optional Service or Service Improvement Description</w:t>
            </w:r>
          </w:p>
        </w:tc>
        <w:tc>
          <w:tcPr>
            <w:tcW w:w="1973" w:type="dxa"/>
            <w:tcBorders>
              <w:top w:val="single" w:sz="4" w:space="0" w:color="auto"/>
              <w:bottom w:val="single" w:sz="4" w:space="0" w:color="auto"/>
            </w:tcBorders>
          </w:tcPr>
          <w:p w14:paraId="093B53C1" w14:textId="29194AC7" w:rsidR="00070E38" w:rsidRPr="00DB27DB" w:rsidRDefault="00070E38" w:rsidP="007E525C">
            <w:pPr>
              <w:spacing w:before="120" w:after="120"/>
              <w:jc w:val="center"/>
              <w:rPr>
                <w:b/>
                <w:bCs/>
              </w:rPr>
            </w:pPr>
            <w:r>
              <w:rPr>
                <w:b/>
                <w:bCs/>
              </w:rPr>
              <w:t>Increase or Decrease to CPCM</w:t>
            </w:r>
          </w:p>
        </w:tc>
        <w:tc>
          <w:tcPr>
            <w:tcW w:w="3045" w:type="dxa"/>
            <w:tcBorders>
              <w:top w:val="single" w:sz="4" w:space="0" w:color="auto"/>
              <w:bottom w:val="single" w:sz="4" w:space="0" w:color="auto"/>
            </w:tcBorders>
          </w:tcPr>
          <w:p w14:paraId="0291CD6D" w14:textId="3B460BB1" w:rsidR="00070E38" w:rsidRPr="00DB27DB" w:rsidRDefault="00070E38" w:rsidP="007E525C">
            <w:pPr>
              <w:spacing w:before="120" w:after="120"/>
              <w:jc w:val="center"/>
              <w:rPr>
                <w:b/>
                <w:bCs/>
              </w:rPr>
            </w:pPr>
            <w:r w:rsidRPr="00DB27DB">
              <w:rPr>
                <w:b/>
                <w:bCs/>
              </w:rPr>
              <w:t>Incremental CPCM Increase (+) OR Decrease (-)</w:t>
            </w:r>
          </w:p>
        </w:tc>
      </w:tr>
      <w:tr w:rsidR="00070E38" w:rsidRPr="00DB27DB" w14:paraId="0110E3E0" w14:textId="77777777" w:rsidTr="00070E38">
        <w:tc>
          <w:tcPr>
            <w:tcW w:w="3607" w:type="dxa"/>
            <w:tcBorders>
              <w:top w:val="single" w:sz="4" w:space="0" w:color="auto"/>
              <w:bottom w:val="single" w:sz="4" w:space="0" w:color="auto"/>
              <w:right w:val="single" w:sz="4" w:space="0" w:color="auto"/>
            </w:tcBorders>
            <w:vAlign w:val="center"/>
          </w:tcPr>
          <w:p w14:paraId="1301893F" w14:textId="36117402" w:rsidR="00070E38" w:rsidRPr="00DB27DB" w:rsidRDefault="00070E38" w:rsidP="00C669CC">
            <w:pPr>
              <w:spacing w:before="60" w:after="60"/>
            </w:pPr>
            <w:r>
              <w:t xml:space="preserve">Cardholder Mobile Application – Option 1) </w:t>
            </w:r>
            <w:r w:rsidRPr="00834AD7">
              <w:t xml:space="preserve">A mobile app that currently exists or is developed by the eWIC Processor. </w:t>
            </w:r>
          </w:p>
        </w:tc>
        <w:tc>
          <w:tcPr>
            <w:tcW w:w="1973" w:type="dxa"/>
            <w:tcBorders>
              <w:top w:val="single" w:sz="4" w:space="0" w:color="auto"/>
              <w:bottom w:val="single" w:sz="4" w:space="0" w:color="auto"/>
              <w:right w:val="single" w:sz="4" w:space="0" w:color="auto"/>
            </w:tcBorders>
            <w:vAlign w:val="center"/>
          </w:tcPr>
          <w:p w14:paraId="74149700" w14:textId="6BC89669" w:rsidR="00070E38" w:rsidRDefault="00070E38" w:rsidP="00070E38">
            <w:pPr>
              <w:spacing w:before="60" w:after="60"/>
            </w:pPr>
            <w:r>
              <w:t>Increase</w:t>
            </w:r>
          </w:p>
        </w:tc>
        <w:tc>
          <w:tcPr>
            <w:tcW w:w="3045" w:type="dxa"/>
            <w:tcBorders>
              <w:top w:val="single" w:sz="4" w:space="0" w:color="auto"/>
              <w:left w:val="single" w:sz="4" w:space="0" w:color="auto"/>
              <w:bottom w:val="single" w:sz="4" w:space="0" w:color="auto"/>
            </w:tcBorders>
            <w:vAlign w:val="center"/>
          </w:tcPr>
          <w:p w14:paraId="3CFAEADD" w14:textId="0C06987C" w:rsidR="00070E38" w:rsidRPr="00DB27DB" w:rsidRDefault="00070E38" w:rsidP="00070E38">
            <w:pPr>
              <w:spacing w:before="60" w:after="60"/>
            </w:pPr>
            <w:r>
              <w:t>$</w:t>
            </w:r>
          </w:p>
        </w:tc>
      </w:tr>
      <w:tr w:rsidR="00070E38" w:rsidRPr="00DB27DB" w14:paraId="76917AB6" w14:textId="77777777" w:rsidTr="00070E38">
        <w:tc>
          <w:tcPr>
            <w:tcW w:w="3607" w:type="dxa"/>
            <w:tcBorders>
              <w:top w:val="single" w:sz="4" w:space="0" w:color="auto"/>
              <w:bottom w:val="single" w:sz="4" w:space="0" w:color="auto"/>
              <w:right w:val="single" w:sz="4" w:space="0" w:color="auto"/>
            </w:tcBorders>
            <w:vAlign w:val="center"/>
          </w:tcPr>
          <w:p w14:paraId="2C1CD89E" w14:textId="2D75626C" w:rsidR="00070E38" w:rsidRPr="00DB27DB" w:rsidRDefault="00070E38" w:rsidP="00C669CC">
            <w:pPr>
              <w:spacing w:before="60" w:after="60"/>
            </w:pPr>
            <w:r>
              <w:t xml:space="preserve">Cardholder Mobile Application – Option 2) </w:t>
            </w:r>
            <w:r w:rsidRPr="00B546D2">
              <w:t>Development of an interface to support a third-party mobile app.</w:t>
            </w:r>
          </w:p>
        </w:tc>
        <w:tc>
          <w:tcPr>
            <w:tcW w:w="1973" w:type="dxa"/>
            <w:tcBorders>
              <w:top w:val="single" w:sz="4" w:space="0" w:color="auto"/>
              <w:bottom w:val="single" w:sz="4" w:space="0" w:color="auto"/>
              <w:right w:val="single" w:sz="4" w:space="0" w:color="auto"/>
            </w:tcBorders>
            <w:vAlign w:val="center"/>
          </w:tcPr>
          <w:p w14:paraId="29905C94" w14:textId="1838438D" w:rsidR="00070E38" w:rsidRDefault="00070E38" w:rsidP="00070E38">
            <w:pPr>
              <w:spacing w:before="60" w:after="60"/>
            </w:pPr>
            <w:r>
              <w:t>Increase</w:t>
            </w:r>
          </w:p>
        </w:tc>
        <w:tc>
          <w:tcPr>
            <w:tcW w:w="3045" w:type="dxa"/>
            <w:tcBorders>
              <w:top w:val="single" w:sz="4" w:space="0" w:color="auto"/>
              <w:left w:val="single" w:sz="4" w:space="0" w:color="auto"/>
              <w:bottom w:val="single" w:sz="4" w:space="0" w:color="auto"/>
            </w:tcBorders>
            <w:vAlign w:val="center"/>
          </w:tcPr>
          <w:p w14:paraId="69AEEB9B" w14:textId="32E22ACA" w:rsidR="00070E38" w:rsidRPr="00DB27DB" w:rsidRDefault="00070E38" w:rsidP="00070E38">
            <w:pPr>
              <w:spacing w:before="60" w:after="60"/>
            </w:pPr>
            <w:r>
              <w:t>$</w:t>
            </w:r>
          </w:p>
        </w:tc>
      </w:tr>
      <w:tr w:rsidR="001F59DD" w:rsidRPr="00DB27DB" w14:paraId="4466A499" w14:textId="77777777" w:rsidTr="00070E38">
        <w:tc>
          <w:tcPr>
            <w:tcW w:w="3607" w:type="dxa"/>
            <w:tcBorders>
              <w:top w:val="single" w:sz="4" w:space="0" w:color="auto"/>
              <w:bottom w:val="single" w:sz="4" w:space="0" w:color="auto"/>
              <w:right w:val="single" w:sz="4" w:space="0" w:color="auto"/>
            </w:tcBorders>
            <w:vAlign w:val="center"/>
          </w:tcPr>
          <w:p w14:paraId="666346A1" w14:textId="20AE8E3F" w:rsidR="001F59DD" w:rsidRDefault="007B09F6" w:rsidP="00C669CC">
            <w:pPr>
              <w:spacing w:before="60" w:after="60"/>
            </w:pPr>
            <w:r>
              <w:t>P</w:t>
            </w:r>
            <w:r w:rsidRPr="007B09F6">
              <w:t>ush notification</w:t>
            </w:r>
            <w:r>
              <w:t xml:space="preserve"> service</w:t>
            </w:r>
            <w:r w:rsidR="00EB3543">
              <w:t xml:space="preserve"> (</w:t>
            </w:r>
            <w:r w:rsidR="00BE6E66">
              <w:t>e.g., t</w:t>
            </w:r>
            <w:r w:rsidR="00EB3543">
              <w:t>exting)</w:t>
            </w:r>
            <w:r w:rsidR="006B405F">
              <w:t xml:space="preserve"> for </w:t>
            </w:r>
            <w:r w:rsidRPr="007B09F6">
              <w:t xml:space="preserve">cardholders who opt-in to the service. </w:t>
            </w:r>
          </w:p>
        </w:tc>
        <w:tc>
          <w:tcPr>
            <w:tcW w:w="1973" w:type="dxa"/>
            <w:tcBorders>
              <w:top w:val="single" w:sz="4" w:space="0" w:color="auto"/>
              <w:bottom w:val="single" w:sz="4" w:space="0" w:color="auto"/>
              <w:right w:val="single" w:sz="4" w:space="0" w:color="auto"/>
            </w:tcBorders>
            <w:vAlign w:val="center"/>
          </w:tcPr>
          <w:p w14:paraId="09998D7F" w14:textId="38ABA936" w:rsidR="001F59DD" w:rsidRDefault="006B405F" w:rsidP="00070E38">
            <w:pPr>
              <w:spacing w:before="60" w:after="60"/>
            </w:pPr>
            <w:r>
              <w:t>Increase</w:t>
            </w:r>
          </w:p>
        </w:tc>
        <w:tc>
          <w:tcPr>
            <w:tcW w:w="3045" w:type="dxa"/>
            <w:tcBorders>
              <w:top w:val="single" w:sz="4" w:space="0" w:color="auto"/>
              <w:left w:val="single" w:sz="4" w:space="0" w:color="auto"/>
              <w:bottom w:val="single" w:sz="4" w:space="0" w:color="auto"/>
            </w:tcBorders>
            <w:vAlign w:val="center"/>
          </w:tcPr>
          <w:p w14:paraId="62D5F00A" w14:textId="16E0ADA0" w:rsidR="001F59DD" w:rsidRDefault="006B405F" w:rsidP="00070E38">
            <w:pPr>
              <w:spacing w:before="60" w:after="60"/>
            </w:pPr>
            <w:r>
              <w:t>$</w:t>
            </w:r>
          </w:p>
        </w:tc>
      </w:tr>
      <w:tr w:rsidR="00070E38" w:rsidRPr="00DB27DB" w14:paraId="2F3BD6C3" w14:textId="77777777" w:rsidTr="00070E38">
        <w:tc>
          <w:tcPr>
            <w:tcW w:w="3607" w:type="dxa"/>
            <w:tcBorders>
              <w:top w:val="single" w:sz="4" w:space="0" w:color="auto"/>
              <w:bottom w:val="single" w:sz="4" w:space="0" w:color="auto"/>
              <w:right w:val="single" w:sz="4" w:space="0" w:color="auto"/>
            </w:tcBorders>
          </w:tcPr>
          <w:p w14:paraId="1043A023" w14:textId="174CFD66" w:rsidR="00070E38" w:rsidRPr="00DB27DB" w:rsidRDefault="00070E38" w:rsidP="007E525C">
            <w:pPr>
              <w:spacing w:before="60" w:after="60"/>
            </w:pPr>
            <w:r w:rsidRPr="00DB27DB">
              <w:t>Other: (specify</w:t>
            </w:r>
            <w:r>
              <w:t xml:space="preserve"> optional requirement and increase or decrease in the core CPCM</w:t>
            </w:r>
            <w:r w:rsidRPr="00DB27DB">
              <w:t>)</w:t>
            </w:r>
          </w:p>
        </w:tc>
        <w:tc>
          <w:tcPr>
            <w:tcW w:w="1973" w:type="dxa"/>
            <w:tcBorders>
              <w:top w:val="single" w:sz="4" w:space="0" w:color="auto"/>
              <w:bottom w:val="single" w:sz="4" w:space="0" w:color="auto"/>
              <w:right w:val="single" w:sz="4" w:space="0" w:color="auto"/>
            </w:tcBorders>
            <w:vAlign w:val="center"/>
          </w:tcPr>
          <w:p w14:paraId="26FD745C" w14:textId="77777777" w:rsidR="00070E38" w:rsidRDefault="00070E38" w:rsidP="00070E38">
            <w:pPr>
              <w:spacing w:before="60" w:after="60"/>
            </w:pPr>
          </w:p>
        </w:tc>
        <w:tc>
          <w:tcPr>
            <w:tcW w:w="3045" w:type="dxa"/>
            <w:tcBorders>
              <w:top w:val="single" w:sz="4" w:space="0" w:color="auto"/>
              <w:left w:val="single" w:sz="4" w:space="0" w:color="auto"/>
              <w:bottom w:val="single" w:sz="4" w:space="0" w:color="auto"/>
            </w:tcBorders>
            <w:vAlign w:val="center"/>
          </w:tcPr>
          <w:p w14:paraId="0D6322D4" w14:textId="73733D24" w:rsidR="00070E38" w:rsidRPr="00DB27DB" w:rsidRDefault="00070E38" w:rsidP="00070E38">
            <w:pPr>
              <w:spacing w:before="60" w:after="60"/>
            </w:pPr>
            <w:r>
              <w:t>$</w:t>
            </w:r>
          </w:p>
        </w:tc>
      </w:tr>
    </w:tbl>
    <w:p w14:paraId="295002C2" w14:textId="77777777" w:rsidR="000A4FA5" w:rsidRDefault="000A4FA5" w:rsidP="000A4FA5">
      <w:bookmarkStart w:id="15" w:name="_Toc216084017"/>
      <w:bookmarkStart w:id="16" w:name="_Toc421656241"/>
    </w:p>
    <w:bookmarkEnd w:id="15"/>
    <w:bookmarkEnd w:id="16"/>
    <w:p w14:paraId="52ECB49D" w14:textId="29A0C6A3" w:rsidR="00DE7258" w:rsidRPr="003A1E2B" w:rsidRDefault="00DE7258" w:rsidP="00DE7258">
      <w:pPr>
        <w:pStyle w:val="Heading3"/>
        <w:spacing w:line="240" w:lineRule="auto"/>
        <w:ind w:left="1008" w:hanging="1008"/>
      </w:pPr>
      <w:r w:rsidRPr="003A1E2B">
        <w:t xml:space="preserve">Schedule </w:t>
      </w:r>
      <w:r w:rsidR="0050454E">
        <w:t>6</w:t>
      </w:r>
      <w:r w:rsidRPr="003A1E2B">
        <w:t xml:space="preserve">: </w:t>
      </w:r>
      <w:r w:rsidR="00791FAF">
        <w:t xml:space="preserve">WIC </w:t>
      </w:r>
      <w:r>
        <w:t xml:space="preserve">Stand-Beside POS Merchant Leasing Costs </w:t>
      </w:r>
    </w:p>
    <w:p w14:paraId="5DD9BD88" w14:textId="6F0A0319" w:rsidR="00DE7258" w:rsidRDefault="00DE7258" w:rsidP="00DE7258">
      <w:r>
        <w:t xml:space="preserve">These per device costs shall be made available to merchants who choose to lease equipment through the </w:t>
      </w:r>
      <w:r w:rsidR="00A903A0">
        <w:t>Contractor</w:t>
      </w:r>
      <w:r>
        <w:t xml:space="preserve">. </w:t>
      </w:r>
    </w:p>
    <w:p w14:paraId="0548E3BA" w14:textId="1F21CEDF" w:rsidR="00DE7258" w:rsidRPr="00B3694A" w:rsidRDefault="0050454E" w:rsidP="00E46305">
      <w:pPr>
        <w:keepNext/>
        <w:keepLines/>
        <w:spacing w:after="0"/>
        <w:rPr>
          <w:caps/>
        </w:rPr>
      </w:pPr>
      <w:r>
        <w:rPr>
          <w:caps/>
        </w:rPr>
        <w:t>Schedule 6: WIC Stand-Beside POS Merchant Leasing Costs</w:t>
      </w:r>
    </w:p>
    <w:tbl>
      <w:tblPr>
        <w:tblW w:w="840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3860"/>
        <w:gridCol w:w="2050"/>
        <w:gridCol w:w="2492"/>
      </w:tblGrid>
      <w:tr w:rsidR="00DE7258" w:rsidRPr="00B3694A" w14:paraId="25A61B8D" w14:textId="77777777" w:rsidTr="009C7ACF">
        <w:trPr>
          <w:trHeight w:val="525"/>
        </w:trPr>
        <w:tc>
          <w:tcPr>
            <w:tcW w:w="3860" w:type="dxa"/>
            <w:shd w:val="clear" w:color="auto" w:fill="auto"/>
            <w:vAlign w:val="center"/>
            <w:hideMark/>
          </w:tcPr>
          <w:p w14:paraId="5854F776" w14:textId="77777777" w:rsidR="00DE7258" w:rsidRPr="00B3694A" w:rsidRDefault="00DE7258" w:rsidP="00E46305">
            <w:pPr>
              <w:keepNext/>
              <w:keepLines/>
              <w:spacing w:after="0" w:line="240" w:lineRule="auto"/>
              <w:rPr>
                <w:rFonts w:eastAsia="Times New Roman" w:cs="Calibri"/>
                <w:color w:val="000000"/>
              </w:rPr>
            </w:pPr>
            <w:r w:rsidRPr="00B3694A">
              <w:rPr>
                <w:rFonts w:eastAsia="Times New Roman" w:cs="Calibri"/>
                <w:color w:val="000000"/>
              </w:rPr>
              <w:t> </w:t>
            </w:r>
          </w:p>
        </w:tc>
        <w:tc>
          <w:tcPr>
            <w:tcW w:w="2050" w:type="dxa"/>
            <w:shd w:val="clear" w:color="auto" w:fill="auto"/>
            <w:vAlign w:val="center"/>
            <w:hideMark/>
          </w:tcPr>
          <w:p w14:paraId="4EA6601A" w14:textId="77777777" w:rsidR="00DE7258" w:rsidRPr="00B3694A" w:rsidRDefault="00DE7258" w:rsidP="00E46305">
            <w:pPr>
              <w:keepNext/>
              <w:keepLines/>
              <w:spacing w:after="0" w:line="240" w:lineRule="auto"/>
              <w:jc w:val="center"/>
              <w:rPr>
                <w:rFonts w:eastAsia="Times New Roman" w:cs="Calibri"/>
                <w:color w:val="000000"/>
              </w:rPr>
            </w:pPr>
            <w:r w:rsidRPr="00B3694A">
              <w:rPr>
                <w:rFonts w:eastAsia="Times New Roman" w:cs="Calibri"/>
                <w:color w:val="000000"/>
              </w:rPr>
              <w:t xml:space="preserve">Monthly Cost Per Unit </w:t>
            </w:r>
          </w:p>
        </w:tc>
        <w:tc>
          <w:tcPr>
            <w:tcW w:w="2492" w:type="dxa"/>
            <w:shd w:val="clear" w:color="auto" w:fill="auto"/>
            <w:vAlign w:val="center"/>
            <w:hideMark/>
          </w:tcPr>
          <w:p w14:paraId="5FC1B769" w14:textId="77777777" w:rsidR="00DE7258" w:rsidRPr="00B3694A" w:rsidRDefault="00DE7258" w:rsidP="00E46305">
            <w:pPr>
              <w:keepNext/>
              <w:keepLines/>
              <w:spacing w:after="0" w:line="240" w:lineRule="auto"/>
              <w:jc w:val="center"/>
              <w:rPr>
                <w:rFonts w:eastAsia="Times New Roman" w:cs="Calibri"/>
                <w:color w:val="000000"/>
              </w:rPr>
            </w:pPr>
            <w:r w:rsidRPr="00B3694A">
              <w:rPr>
                <w:rFonts w:eastAsia="Times New Roman" w:cs="Calibri"/>
                <w:color w:val="000000"/>
              </w:rPr>
              <w:t>Monthly Operation/</w:t>
            </w:r>
            <w:r>
              <w:rPr>
                <w:rFonts w:eastAsia="Times New Roman" w:cs="Calibri"/>
                <w:color w:val="000000"/>
              </w:rPr>
              <w:t xml:space="preserve"> </w:t>
            </w:r>
            <w:r w:rsidRPr="00B3694A">
              <w:rPr>
                <w:rFonts w:eastAsia="Times New Roman" w:cs="Calibri"/>
                <w:color w:val="000000"/>
              </w:rPr>
              <w:t xml:space="preserve">Processing Costs </w:t>
            </w:r>
          </w:p>
        </w:tc>
      </w:tr>
      <w:tr w:rsidR="00DE7258" w:rsidRPr="00B3694A" w14:paraId="11D9EF35" w14:textId="77777777" w:rsidTr="009C7ACF">
        <w:trPr>
          <w:trHeight w:val="620"/>
        </w:trPr>
        <w:tc>
          <w:tcPr>
            <w:tcW w:w="3860" w:type="dxa"/>
            <w:shd w:val="clear" w:color="auto" w:fill="auto"/>
            <w:vAlign w:val="center"/>
            <w:hideMark/>
          </w:tcPr>
          <w:p w14:paraId="707BB2FB" w14:textId="41844074" w:rsidR="00DE7258" w:rsidRPr="00B3694A" w:rsidRDefault="00DE7258" w:rsidP="00617B18">
            <w:pPr>
              <w:spacing w:after="0" w:line="240" w:lineRule="auto"/>
              <w:rPr>
                <w:rFonts w:eastAsia="Times New Roman" w:cs="Calibri"/>
                <w:color w:val="000000"/>
              </w:rPr>
            </w:pPr>
            <w:r w:rsidRPr="00B3694A">
              <w:rPr>
                <w:rFonts w:eastAsia="Times New Roman" w:cs="Calibri"/>
                <w:color w:val="000000"/>
              </w:rPr>
              <w:t>Single-Function Stand-Beside POS Device (Vendor Leased)</w:t>
            </w:r>
          </w:p>
        </w:tc>
        <w:tc>
          <w:tcPr>
            <w:tcW w:w="2050" w:type="dxa"/>
            <w:shd w:val="clear" w:color="auto" w:fill="auto"/>
            <w:vAlign w:val="center"/>
            <w:hideMark/>
          </w:tcPr>
          <w:p w14:paraId="548E4151" w14:textId="77777777" w:rsidR="00DE7258" w:rsidRPr="00B3694A" w:rsidRDefault="00DE7258" w:rsidP="00617B18">
            <w:pPr>
              <w:spacing w:after="0" w:line="240" w:lineRule="auto"/>
              <w:jc w:val="center"/>
              <w:rPr>
                <w:rFonts w:eastAsia="Times New Roman" w:cs="Calibri"/>
                <w:color w:val="000000"/>
              </w:rPr>
            </w:pPr>
            <w:r w:rsidRPr="00B3694A">
              <w:rPr>
                <w:rFonts w:eastAsia="Times New Roman" w:cs="Calibri"/>
                <w:color w:val="000000"/>
              </w:rPr>
              <w:t> </w:t>
            </w:r>
          </w:p>
        </w:tc>
        <w:tc>
          <w:tcPr>
            <w:tcW w:w="2492" w:type="dxa"/>
            <w:shd w:val="clear" w:color="auto" w:fill="auto"/>
            <w:vAlign w:val="center"/>
            <w:hideMark/>
          </w:tcPr>
          <w:p w14:paraId="706C9D42" w14:textId="77777777" w:rsidR="00DE7258" w:rsidRPr="00B3694A" w:rsidRDefault="00DE7258" w:rsidP="00617B18">
            <w:pPr>
              <w:spacing w:after="0" w:line="240" w:lineRule="auto"/>
              <w:rPr>
                <w:rFonts w:eastAsia="Times New Roman" w:cs="Calibri"/>
                <w:color w:val="000000"/>
              </w:rPr>
            </w:pPr>
            <w:r w:rsidRPr="00B3694A">
              <w:rPr>
                <w:rFonts w:eastAsia="Times New Roman" w:cs="Calibri"/>
                <w:color w:val="000000"/>
              </w:rPr>
              <w:t> </w:t>
            </w:r>
          </w:p>
        </w:tc>
      </w:tr>
      <w:tr w:rsidR="00DE7258" w:rsidRPr="00B3694A" w14:paraId="28018A5D" w14:textId="77777777" w:rsidTr="009C7ACF">
        <w:trPr>
          <w:trHeight w:val="620"/>
        </w:trPr>
        <w:tc>
          <w:tcPr>
            <w:tcW w:w="3860" w:type="dxa"/>
            <w:shd w:val="clear" w:color="auto" w:fill="auto"/>
            <w:vAlign w:val="center"/>
            <w:hideMark/>
          </w:tcPr>
          <w:p w14:paraId="70BA6C0A" w14:textId="77777777" w:rsidR="00DE7258" w:rsidRPr="00B3694A" w:rsidRDefault="00DE7258" w:rsidP="00617B18">
            <w:pPr>
              <w:spacing w:after="0" w:line="240" w:lineRule="auto"/>
              <w:rPr>
                <w:rFonts w:eastAsia="Times New Roman" w:cs="Calibri"/>
                <w:color w:val="000000"/>
              </w:rPr>
            </w:pPr>
            <w:r w:rsidRPr="00B3694A">
              <w:rPr>
                <w:rFonts w:eastAsia="Times New Roman" w:cs="Calibri"/>
                <w:color w:val="000000"/>
              </w:rPr>
              <w:t xml:space="preserve">Multi-Function Stand-Beside POS Device </w:t>
            </w:r>
            <w:r w:rsidRPr="00B3694A">
              <w:rPr>
                <w:rFonts w:eastAsia="Times New Roman" w:cs="Calibri"/>
                <w:color w:val="000000"/>
              </w:rPr>
              <w:br/>
              <w:t>(Vendor Leased)</w:t>
            </w:r>
          </w:p>
        </w:tc>
        <w:tc>
          <w:tcPr>
            <w:tcW w:w="2050" w:type="dxa"/>
            <w:shd w:val="clear" w:color="auto" w:fill="auto"/>
            <w:vAlign w:val="center"/>
            <w:hideMark/>
          </w:tcPr>
          <w:p w14:paraId="3ACFA6C8" w14:textId="77777777" w:rsidR="00DE7258" w:rsidRPr="00B3694A" w:rsidRDefault="00DE7258" w:rsidP="00617B18">
            <w:pPr>
              <w:spacing w:after="0" w:line="240" w:lineRule="auto"/>
              <w:jc w:val="center"/>
              <w:rPr>
                <w:rFonts w:eastAsia="Times New Roman" w:cs="Calibri"/>
                <w:color w:val="000000"/>
              </w:rPr>
            </w:pPr>
            <w:r w:rsidRPr="00B3694A">
              <w:rPr>
                <w:rFonts w:eastAsia="Times New Roman" w:cs="Calibri"/>
                <w:color w:val="000000"/>
              </w:rPr>
              <w:t> </w:t>
            </w:r>
          </w:p>
        </w:tc>
        <w:tc>
          <w:tcPr>
            <w:tcW w:w="2492" w:type="dxa"/>
            <w:shd w:val="clear" w:color="auto" w:fill="auto"/>
            <w:vAlign w:val="center"/>
            <w:hideMark/>
          </w:tcPr>
          <w:p w14:paraId="4B3E16E7" w14:textId="77777777" w:rsidR="00DE7258" w:rsidRPr="00B3694A" w:rsidRDefault="00DE7258" w:rsidP="00617B18">
            <w:pPr>
              <w:spacing w:after="0" w:line="240" w:lineRule="auto"/>
              <w:rPr>
                <w:rFonts w:eastAsia="Times New Roman" w:cs="Calibri"/>
                <w:color w:val="000000"/>
              </w:rPr>
            </w:pPr>
            <w:r w:rsidRPr="00B3694A">
              <w:rPr>
                <w:rFonts w:eastAsia="Times New Roman" w:cs="Calibri"/>
                <w:color w:val="000000"/>
              </w:rPr>
              <w:t> </w:t>
            </w:r>
          </w:p>
        </w:tc>
      </w:tr>
    </w:tbl>
    <w:p w14:paraId="35ECA7C3" w14:textId="77777777" w:rsidR="00DE7258" w:rsidRDefault="00DE7258"/>
    <w:sectPr w:rsidR="00DE7258" w:rsidSect="00DE7258">
      <w:footerReference w:type="default" r:id="rId11"/>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C680A6" w14:textId="77777777" w:rsidR="0024387C" w:rsidRDefault="0024387C" w:rsidP="004458E9">
      <w:pPr>
        <w:spacing w:after="0" w:line="240" w:lineRule="auto"/>
      </w:pPr>
      <w:r>
        <w:separator/>
      </w:r>
    </w:p>
  </w:endnote>
  <w:endnote w:type="continuationSeparator" w:id="0">
    <w:p w14:paraId="76A95004" w14:textId="77777777" w:rsidR="0024387C" w:rsidRDefault="0024387C" w:rsidP="004458E9">
      <w:pPr>
        <w:spacing w:after="0" w:line="240" w:lineRule="auto"/>
      </w:pPr>
      <w:r>
        <w:continuationSeparator/>
      </w:r>
    </w:p>
  </w:endnote>
  <w:endnote w:type="continuationNotice" w:id="1">
    <w:p w14:paraId="4D4E150E" w14:textId="77777777" w:rsidR="0024387C" w:rsidRDefault="002438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A23A0" w14:textId="4817861D" w:rsidR="0029266A" w:rsidRDefault="0029266A">
    <w:pPr>
      <w:pStyle w:val="Footer"/>
    </w:pPr>
    <w:r>
      <w:tab/>
      <w:t xml:space="preserve">Page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53D14" w14:textId="77777777" w:rsidR="0024387C" w:rsidRDefault="0024387C" w:rsidP="004458E9">
      <w:pPr>
        <w:spacing w:after="0" w:line="240" w:lineRule="auto"/>
      </w:pPr>
      <w:r>
        <w:separator/>
      </w:r>
    </w:p>
  </w:footnote>
  <w:footnote w:type="continuationSeparator" w:id="0">
    <w:p w14:paraId="56DC99BD" w14:textId="77777777" w:rsidR="0024387C" w:rsidRDefault="0024387C" w:rsidP="004458E9">
      <w:pPr>
        <w:spacing w:after="0" w:line="240" w:lineRule="auto"/>
      </w:pPr>
      <w:r>
        <w:continuationSeparator/>
      </w:r>
    </w:p>
  </w:footnote>
  <w:footnote w:type="continuationNotice" w:id="1">
    <w:p w14:paraId="4BC088F1" w14:textId="77777777" w:rsidR="0024387C" w:rsidRDefault="0024387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A52C1"/>
    <w:multiLevelType w:val="hybridMultilevel"/>
    <w:tmpl w:val="9BF48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907551"/>
    <w:multiLevelType w:val="hybridMultilevel"/>
    <w:tmpl w:val="96943898"/>
    <w:lvl w:ilvl="0" w:tplc="0409000F">
      <w:start w:val="1"/>
      <w:numFmt w:val="decimal"/>
      <w:lvlText w:val="%1."/>
      <w:lvlJc w:val="left"/>
      <w:pPr>
        <w:ind w:left="1110" w:hanging="360"/>
      </w:pPr>
    </w:lvl>
    <w:lvl w:ilvl="1" w:tplc="71FEB88A">
      <w:start w:val="1"/>
      <w:numFmt w:val="lowerLetter"/>
      <w:lvlText w:val="%2."/>
      <w:lvlJc w:val="left"/>
      <w:pPr>
        <w:ind w:left="2202" w:hanging="732"/>
      </w:pPr>
      <w:rPr>
        <w:rFonts w:hint="default"/>
      </w:r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15:restartNumberingAfterBreak="0">
    <w:nsid w:val="553B7E9C"/>
    <w:multiLevelType w:val="multilevel"/>
    <w:tmpl w:val="C156B4B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81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6AE9365C"/>
    <w:multiLevelType w:val="hybridMultilevel"/>
    <w:tmpl w:val="300EF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F52AB0"/>
    <w:multiLevelType w:val="hybridMultilevel"/>
    <w:tmpl w:val="A3EC1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8E9"/>
    <w:rsid w:val="00006848"/>
    <w:rsid w:val="00006D98"/>
    <w:rsid w:val="000156FA"/>
    <w:rsid w:val="0004266C"/>
    <w:rsid w:val="000708DE"/>
    <w:rsid w:val="00070E38"/>
    <w:rsid w:val="0007317A"/>
    <w:rsid w:val="000828DA"/>
    <w:rsid w:val="00082D95"/>
    <w:rsid w:val="00085C16"/>
    <w:rsid w:val="0009550E"/>
    <w:rsid w:val="000A0882"/>
    <w:rsid w:val="000A4FA5"/>
    <w:rsid w:val="000B5E54"/>
    <w:rsid w:val="000B7A7B"/>
    <w:rsid w:val="000D4923"/>
    <w:rsid w:val="000D6054"/>
    <w:rsid w:val="000F36AC"/>
    <w:rsid w:val="000F3A2E"/>
    <w:rsid w:val="00105D13"/>
    <w:rsid w:val="00114053"/>
    <w:rsid w:val="001359DF"/>
    <w:rsid w:val="00147391"/>
    <w:rsid w:val="001662B3"/>
    <w:rsid w:val="00180786"/>
    <w:rsid w:val="00187391"/>
    <w:rsid w:val="00196364"/>
    <w:rsid w:val="001A0E1B"/>
    <w:rsid w:val="001A5240"/>
    <w:rsid w:val="001B42A6"/>
    <w:rsid w:val="001C24F2"/>
    <w:rsid w:val="001C2BF3"/>
    <w:rsid w:val="001C4854"/>
    <w:rsid w:val="001D471E"/>
    <w:rsid w:val="001E4B90"/>
    <w:rsid w:val="001E722F"/>
    <w:rsid w:val="001F3E36"/>
    <w:rsid w:val="001F59DD"/>
    <w:rsid w:val="00206C8A"/>
    <w:rsid w:val="00217B5A"/>
    <w:rsid w:val="00225015"/>
    <w:rsid w:val="0023069C"/>
    <w:rsid w:val="0023398A"/>
    <w:rsid w:val="00235CEF"/>
    <w:rsid w:val="002374DF"/>
    <w:rsid w:val="0024066E"/>
    <w:rsid w:val="0024243D"/>
    <w:rsid w:val="0024387C"/>
    <w:rsid w:val="00251E2A"/>
    <w:rsid w:val="00260C87"/>
    <w:rsid w:val="00270DE7"/>
    <w:rsid w:val="00282F58"/>
    <w:rsid w:val="00286DF7"/>
    <w:rsid w:val="00287177"/>
    <w:rsid w:val="00290D43"/>
    <w:rsid w:val="002919E9"/>
    <w:rsid w:val="0029266A"/>
    <w:rsid w:val="002952D1"/>
    <w:rsid w:val="002A74FB"/>
    <w:rsid w:val="002B73B6"/>
    <w:rsid w:val="002D391C"/>
    <w:rsid w:val="002D5845"/>
    <w:rsid w:val="002E2826"/>
    <w:rsid w:val="002F25D3"/>
    <w:rsid w:val="002F2CB2"/>
    <w:rsid w:val="002F7E23"/>
    <w:rsid w:val="00302D3F"/>
    <w:rsid w:val="003057CC"/>
    <w:rsid w:val="00322665"/>
    <w:rsid w:val="0032466C"/>
    <w:rsid w:val="00326A45"/>
    <w:rsid w:val="00334AC2"/>
    <w:rsid w:val="00336A3A"/>
    <w:rsid w:val="003473B9"/>
    <w:rsid w:val="00351BF2"/>
    <w:rsid w:val="00353A7A"/>
    <w:rsid w:val="003548CE"/>
    <w:rsid w:val="003565F4"/>
    <w:rsid w:val="00365CA6"/>
    <w:rsid w:val="003678A7"/>
    <w:rsid w:val="003913B3"/>
    <w:rsid w:val="0039207C"/>
    <w:rsid w:val="003A3610"/>
    <w:rsid w:val="003B017B"/>
    <w:rsid w:val="003B1986"/>
    <w:rsid w:val="003C6054"/>
    <w:rsid w:val="003D7705"/>
    <w:rsid w:val="003E2FA8"/>
    <w:rsid w:val="003F560B"/>
    <w:rsid w:val="003F60C3"/>
    <w:rsid w:val="00401C86"/>
    <w:rsid w:val="00412A70"/>
    <w:rsid w:val="00415AB5"/>
    <w:rsid w:val="004239EE"/>
    <w:rsid w:val="00424732"/>
    <w:rsid w:val="00427CAB"/>
    <w:rsid w:val="004329AA"/>
    <w:rsid w:val="004357FF"/>
    <w:rsid w:val="00435FD0"/>
    <w:rsid w:val="004458E9"/>
    <w:rsid w:val="00446CD1"/>
    <w:rsid w:val="00466DA8"/>
    <w:rsid w:val="00467F6E"/>
    <w:rsid w:val="0047241C"/>
    <w:rsid w:val="0047559F"/>
    <w:rsid w:val="004813DC"/>
    <w:rsid w:val="00482802"/>
    <w:rsid w:val="00487177"/>
    <w:rsid w:val="00491C0D"/>
    <w:rsid w:val="0049569D"/>
    <w:rsid w:val="004960CE"/>
    <w:rsid w:val="004A7D47"/>
    <w:rsid w:val="004D24C6"/>
    <w:rsid w:val="004D5741"/>
    <w:rsid w:val="004E167E"/>
    <w:rsid w:val="004E692B"/>
    <w:rsid w:val="004F4F54"/>
    <w:rsid w:val="004F69F8"/>
    <w:rsid w:val="0050454E"/>
    <w:rsid w:val="00510159"/>
    <w:rsid w:val="00513273"/>
    <w:rsid w:val="00515AC9"/>
    <w:rsid w:val="00527CD6"/>
    <w:rsid w:val="005403DA"/>
    <w:rsid w:val="00543B9C"/>
    <w:rsid w:val="00556FB5"/>
    <w:rsid w:val="005572C0"/>
    <w:rsid w:val="005711E6"/>
    <w:rsid w:val="005736E1"/>
    <w:rsid w:val="00577087"/>
    <w:rsid w:val="00580EC9"/>
    <w:rsid w:val="005820DC"/>
    <w:rsid w:val="00585B97"/>
    <w:rsid w:val="00585F8B"/>
    <w:rsid w:val="0058625A"/>
    <w:rsid w:val="00591612"/>
    <w:rsid w:val="005A1441"/>
    <w:rsid w:val="005B520D"/>
    <w:rsid w:val="005B5C99"/>
    <w:rsid w:val="005D2544"/>
    <w:rsid w:val="005D379D"/>
    <w:rsid w:val="005D41D9"/>
    <w:rsid w:val="005D65FE"/>
    <w:rsid w:val="005E2ADF"/>
    <w:rsid w:val="005F3DC6"/>
    <w:rsid w:val="005F4000"/>
    <w:rsid w:val="00600677"/>
    <w:rsid w:val="00604594"/>
    <w:rsid w:val="00606013"/>
    <w:rsid w:val="00606A18"/>
    <w:rsid w:val="0061014F"/>
    <w:rsid w:val="006147A1"/>
    <w:rsid w:val="0061497A"/>
    <w:rsid w:val="00617B18"/>
    <w:rsid w:val="00621BEC"/>
    <w:rsid w:val="00624F1C"/>
    <w:rsid w:val="0064502C"/>
    <w:rsid w:val="00646AE5"/>
    <w:rsid w:val="00650FB6"/>
    <w:rsid w:val="00651123"/>
    <w:rsid w:val="006628EF"/>
    <w:rsid w:val="00676C24"/>
    <w:rsid w:val="006B3AB0"/>
    <w:rsid w:val="006B405F"/>
    <w:rsid w:val="006B7470"/>
    <w:rsid w:val="006D0355"/>
    <w:rsid w:val="006D2903"/>
    <w:rsid w:val="006E3B9A"/>
    <w:rsid w:val="006E4DB4"/>
    <w:rsid w:val="006E7AB5"/>
    <w:rsid w:val="006F3CE1"/>
    <w:rsid w:val="00721158"/>
    <w:rsid w:val="00724505"/>
    <w:rsid w:val="007254C7"/>
    <w:rsid w:val="00726298"/>
    <w:rsid w:val="00740628"/>
    <w:rsid w:val="00741EC9"/>
    <w:rsid w:val="00746A40"/>
    <w:rsid w:val="00754838"/>
    <w:rsid w:val="00760A5E"/>
    <w:rsid w:val="00763A19"/>
    <w:rsid w:val="00772496"/>
    <w:rsid w:val="007749E7"/>
    <w:rsid w:val="007804AE"/>
    <w:rsid w:val="00781E77"/>
    <w:rsid w:val="00791FAF"/>
    <w:rsid w:val="00795269"/>
    <w:rsid w:val="00797538"/>
    <w:rsid w:val="007A42FE"/>
    <w:rsid w:val="007A4C93"/>
    <w:rsid w:val="007A53BB"/>
    <w:rsid w:val="007B09F6"/>
    <w:rsid w:val="007C5DE4"/>
    <w:rsid w:val="007D03B3"/>
    <w:rsid w:val="007D48EE"/>
    <w:rsid w:val="007D70E6"/>
    <w:rsid w:val="007E525C"/>
    <w:rsid w:val="007E63C9"/>
    <w:rsid w:val="007F765F"/>
    <w:rsid w:val="00806377"/>
    <w:rsid w:val="00812534"/>
    <w:rsid w:val="008239A6"/>
    <w:rsid w:val="00831F04"/>
    <w:rsid w:val="00832809"/>
    <w:rsid w:val="008331D9"/>
    <w:rsid w:val="00834AD7"/>
    <w:rsid w:val="00835B6A"/>
    <w:rsid w:val="00844AE2"/>
    <w:rsid w:val="00844F39"/>
    <w:rsid w:val="00846B60"/>
    <w:rsid w:val="00847239"/>
    <w:rsid w:val="0085020D"/>
    <w:rsid w:val="008637F7"/>
    <w:rsid w:val="00874B9B"/>
    <w:rsid w:val="00883C27"/>
    <w:rsid w:val="00885A7A"/>
    <w:rsid w:val="00886B0F"/>
    <w:rsid w:val="0089405B"/>
    <w:rsid w:val="00895F67"/>
    <w:rsid w:val="008B1314"/>
    <w:rsid w:val="008B4727"/>
    <w:rsid w:val="008C38EB"/>
    <w:rsid w:val="008D555A"/>
    <w:rsid w:val="008E1692"/>
    <w:rsid w:val="008E2616"/>
    <w:rsid w:val="008F5903"/>
    <w:rsid w:val="008F7A09"/>
    <w:rsid w:val="0090392E"/>
    <w:rsid w:val="00906470"/>
    <w:rsid w:val="00914BD4"/>
    <w:rsid w:val="009358F3"/>
    <w:rsid w:val="00936829"/>
    <w:rsid w:val="00944F77"/>
    <w:rsid w:val="00952B2C"/>
    <w:rsid w:val="0096025E"/>
    <w:rsid w:val="00966880"/>
    <w:rsid w:val="009713A3"/>
    <w:rsid w:val="0098106E"/>
    <w:rsid w:val="009978B3"/>
    <w:rsid w:val="009B18C4"/>
    <w:rsid w:val="009B2492"/>
    <w:rsid w:val="009B4C19"/>
    <w:rsid w:val="009B5F0A"/>
    <w:rsid w:val="009C1F1C"/>
    <w:rsid w:val="009C5AE4"/>
    <w:rsid w:val="009C7ACF"/>
    <w:rsid w:val="009E2E94"/>
    <w:rsid w:val="009F0163"/>
    <w:rsid w:val="009F5CD4"/>
    <w:rsid w:val="00A0166D"/>
    <w:rsid w:val="00A16A14"/>
    <w:rsid w:val="00A2492B"/>
    <w:rsid w:val="00A51002"/>
    <w:rsid w:val="00A54638"/>
    <w:rsid w:val="00A555C9"/>
    <w:rsid w:val="00A5793D"/>
    <w:rsid w:val="00A57EF2"/>
    <w:rsid w:val="00A6301E"/>
    <w:rsid w:val="00A70EC3"/>
    <w:rsid w:val="00A75E2E"/>
    <w:rsid w:val="00A903A0"/>
    <w:rsid w:val="00A97D4D"/>
    <w:rsid w:val="00AA7E9B"/>
    <w:rsid w:val="00AB348B"/>
    <w:rsid w:val="00AB70E3"/>
    <w:rsid w:val="00AC6D6C"/>
    <w:rsid w:val="00AD64C7"/>
    <w:rsid w:val="00AE0A29"/>
    <w:rsid w:val="00AF02FE"/>
    <w:rsid w:val="00AF0CAC"/>
    <w:rsid w:val="00AF26EF"/>
    <w:rsid w:val="00AF7420"/>
    <w:rsid w:val="00AF7B69"/>
    <w:rsid w:val="00B153DF"/>
    <w:rsid w:val="00B207BF"/>
    <w:rsid w:val="00B234F2"/>
    <w:rsid w:val="00B3694A"/>
    <w:rsid w:val="00B465C3"/>
    <w:rsid w:val="00B546D2"/>
    <w:rsid w:val="00B63545"/>
    <w:rsid w:val="00B67A5D"/>
    <w:rsid w:val="00B67DBA"/>
    <w:rsid w:val="00B719CF"/>
    <w:rsid w:val="00B7784C"/>
    <w:rsid w:val="00B83DFF"/>
    <w:rsid w:val="00B8679A"/>
    <w:rsid w:val="00B930BD"/>
    <w:rsid w:val="00BB1C37"/>
    <w:rsid w:val="00BC0F4A"/>
    <w:rsid w:val="00BD01DB"/>
    <w:rsid w:val="00BD2C2C"/>
    <w:rsid w:val="00BD49A7"/>
    <w:rsid w:val="00BD6EAE"/>
    <w:rsid w:val="00BE6E66"/>
    <w:rsid w:val="00BE7135"/>
    <w:rsid w:val="00BF166B"/>
    <w:rsid w:val="00BF396C"/>
    <w:rsid w:val="00BF42E8"/>
    <w:rsid w:val="00C00CCC"/>
    <w:rsid w:val="00C02DC0"/>
    <w:rsid w:val="00C44C3D"/>
    <w:rsid w:val="00C52993"/>
    <w:rsid w:val="00C52F7A"/>
    <w:rsid w:val="00C534A3"/>
    <w:rsid w:val="00C63F94"/>
    <w:rsid w:val="00C669CC"/>
    <w:rsid w:val="00C725D4"/>
    <w:rsid w:val="00C84C0E"/>
    <w:rsid w:val="00C90826"/>
    <w:rsid w:val="00C947D3"/>
    <w:rsid w:val="00CA4AB8"/>
    <w:rsid w:val="00CB378D"/>
    <w:rsid w:val="00CC146B"/>
    <w:rsid w:val="00CC17D5"/>
    <w:rsid w:val="00CC1D68"/>
    <w:rsid w:val="00CC25E9"/>
    <w:rsid w:val="00CD420E"/>
    <w:rsid w:val="00CD4377"/>
    <w:rsid w:val="00CE0BD8"/>
    <w:rsid w:val="00CE2C39"/>
    <w:rsid w:val="00CF7AAB"/>
    <w:rsid w:val="00D01684"/>
    <w:rsid w:val="00D15B67"/>
    <w:rsid w:val="00D258D4"/>
    <w:rsid w:val="00D31977"/>
    <w:rsid w:val="00D54EA0"/>
    <w:rsid w:val="00D555AF"/>
    <w:rsid w:val="00D625BB"/>
    <w:rsid w:val="00D64D2A"/>
    <w:rsid w:val="00D660D0"/>
    <w:rsid w:val="00D667E0"/>
    <w:rsid w:val="00D70F4A"/>
    <w:rsid w:val="00D722D9"/>
    <w:rsid w:val="00D72779"/>
    <w:rsid w:val="00D82F9A"/>
    <w:rsid w:val="00D862B8"/>
    <w:rsid w:val="00D90C5E"/>
    <w:rsid w:val="00D919A4"/>
    <w:rsid w:val="00D937B0"/>
    <w:rsid w:val="00D97CA7"/>
    <w:rsid w:val="00DA582C"/>
    <w:rsid w:val="00DB04F6"/>
    <w:rsid w:val="00DB7490"/>
    <w:rsid w:val="00DB7D29"/>
    <w:rsid w:val="00DC02A1"/>
    <w:rsid w:val="00DC667A"/>
    <w:rsid w:val="00DD0EBD"/>
    <w:rsid w:val="00DD1AEF"/>
    <w:rsid w:val="00DD2955"/>
    <w:rsid w:val="00DD7D75"/>
    <w:rsid w:val="00DE7258"/>
    <w:rsid w:val="00DF5FA4"/>
    <w:rsid w:val="00DF608F"/>
    <w:rsid w:val="00DF6C56"/>
    <w:rsid w:val="00E052D2"/>
    <w:rsid w:val="00E27332"/>
    <w:rsid w:val="00E273A8"/>
    <w:rsid w:val="00E335EF"/>
    <w:rsid w:val="00E416A5"/>
    <w:rsid w:val="00E46305"/>
    <w:rsid w:val="00E50428"/>
    <w:rsid w:val="00E6313D"/>
    <w:rsid w:val="00E64012"/>
    <w:rsid w:val="00E72AE2"/>
    <w:rsid w:val="00E73494"/>
    <w:rsid w:val="00E74FB2"/>
    <w:rsid w:val="00E81FD3"/>
    <w:rsid w:val="00EA3BBA"/>
    <w:rsid w:val="00EA4690"/>
    <w:rsid w:val="00EA5D6E"/>
    <w:rsid w:val="00EB2B43"/>
    <w:rsid w:val="00EB3543"/>
    <w:rsid w:val="00EB6B0D"/>
    <w:rsid w:val="00EC0EB3"/>
    <w:rsid w:val="00ED33F2"/>
    <w:rsid w:val="00ED5F1F"/>
    <w:rsid w:val="00ED648F"/>
    <w:rsid w:val="00F009CB"/>
    <w:rsid w:val="00F02255"/>
    <w:rsid w:val="00F21F4A"/>
    <w:rsid w:val="00F268BA"/>
    <w:rsid w:val="00F2695A"/>
    <w:rsid w:val="00F35495"/>
    <w:rsid w:val="00F41209"/>
    <w:rsid w:val="00F41FE6"/>
    <w:rsid w:val="00F430FA"/>
    <w:rsid w:val="00F5433A"/>
    <w:rsid w:val="00F548E2"/>
    <w:rsid w:val="00F54E47"/>
    <w:rsid w:val="00F611D2"/>
    <w:rsid w:val="00F76739"/>
    <w:rsid w:val="00F938C4"/>
    <w:rsid w:val="00F96552"/>
    <w:rsid w:val="00FD09CF"/>
    <w:rsid w:val="00FF54BA"/>
    <w:rsid w:val="00FF5934"/>
    <w:rsid w:val="15EB7AD1"/>
    <w:rsid w:val="1A75D9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8936A"/>
  <w15:chartTrackingRefBased/>
  <w15:docId w15:val="{FD3A6284-B1DD-4FAD-BA97-6C2F5753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E722F"/>
    <w:pPr>
      <w:spacing w:after="200" w:line="276" w:lineRule="auto"/>
    </w:pPr>
    <w:rPr>
      <w:rFonts w:ascii="Calibri" w:hAnsi="Calibri" w:cs="Arial"/>
      <w:szCs w:val="20"/>
    </w:rPr>
  </w:style>
  <w:style w:type="paragraph" w:styleId="Heading1">
    <w:name w:val="heading 1"/>
    <w:aliases w:val="1 ghost,g"/>
    <w:basedOn w:val="Normal"/>
    <w:next w:val="Normal"/>
    <w:link w:val="Heading1Char"/>
    <w:uiPriority w:val="9"/>
    <w:qFormat/>
    <w:rsid w:val="0090392E"/>
    <w:pPr>
      <w:keepNext/>
      <w:keepLines/>
      <w:pageBreakBefore/>
      <w:numPr>
        <w:numId w:val="1"/>
      </w:numPr>
      <w:pBdr>
        <w:bottom w:val="single" w:sz="6" w:space="1" w:color="808080"/>
      </w:pBdr>
      <w:tabs>
        <w:tab w:val="left" w:pos="810"/>
      </w:tabs>
      <w:spacing w:before="480" w:after="360" w:line="240" w:lineRule="auto"/>
      <w:jc w:val="both"/>
      <w:outlineLvl w:val="0"/>
    </w:pPr>
    <w:rPr>
      <w:rFonts w:asciiTheme="majorHAnsi" w:eastAsiaTheme="majorEastAsia" w:hAnsiTheme="majorHAnsi" w:cstheme="majorBidi"/>
      <w:b/>
      <w:bCs/>
      <w:sz w:val="36"/>
      <w:szCs w:val="36"/>
    </w:rPr>
  </w:style>
  <w:style w:type="paragraph" w:styleId="Heading2">
    <w:name w:val="heading 2"/>
    <w:aliases w:val="Heading 2 Preference"/>
    <w:basedOn w:val="Normal"/>
    <w:next w:val="Normal"/>
    <w:link w:val="Heading2Char"/>
    <w:uiPriority w:val="9"/>
    <w:qFormat/>
    <w:rsid w:val="0090392E"/>
    <w:pPr>
      <w:keepNext/>
      <w:keepLines/>
      <w:numPr>
        <w:ilvl w:val="1"/>
        <w:numId w:val="1"/>
      </w:numPr>
      <w:spacing w:before="200" w:after="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qFormat/>
    <w:rsid w:val="00515AC9"/>
    <w:pPr>
      <w:keepNext/>
      <w:numPr>
        <w:ilvl w:val="2"/>
        <w:numId w:val="1"/>
      </w:numPr>
      <w:spacing w:before="200" w:after="0"/>
      <w:ind w:left="806"/>
      <w:outlineLvl w:val="2"/>
    </w:pPr>
    <w:rPr>
      <w:rFonts w:asciiTheme="majorHAnsi" w:eastAsiaTheme="majorEastAsia" w:hAnsiTheme="majorHAnsi" w:cstheme="majorBidi"/>
      <w:b/>
      <w:bCs/>
      <w:sz w:val="24"/>
    </w:rPr>
  </w:style>
  <w:style w:type="paragraph" w:styleId="Heading4">
    <w:name w:val="heading 4"/>
    <w:basedOn w:val="Normal"/>
    <w:next w:val="Normal"/>
    <w:link w:val="Heading4Char"/>
    <w:uiPriority w:val="9"/>
    <w:qFormat/>
    <w:rsid w:val="0090392E"/>
    <w:pPr>
      <w:keepNext/>
      <w:keepLines/>
      <w:numPr>
        <w:ilvl w:val="3"/>
        <w:numId w:val="1"/>
      </w:num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4458E9"/>
    <w:pPr>
      <w:keepNext/>
      <w:keepLines/>
      <w:numPr>
        <w:ilvl w:val="4"/>
        <w:numId w:val="1"/>
      </w:numPr>
      <w:spacing w:before="200" w:after="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unhideWhenUsed/>
    <w:qFormat/>
    <w:rsid w:val="004458E9"/>
    <w:pPr>
      <w:keepNext/>
      <w:keepLines/>
      <w:numPr>
        <w:ilvl w:val="5"/>
        <w:numId w:val="1"/>
      </w:numPr>
      <w:spacing w:before="200" w:after="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4458E9"/>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458E9"/>
    <w:pPr>
      <w:keepNext/>
      <w:keepLines/>
      <w:numPr>
        <w:ilvl w:val="7"/>
        <w:numId w:val="1"/>
      </w:numPr>
      <w:spacing w:before="200"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4458E9"/>
    <w:pPr>
      <w:keepNext/>
      <w:keepLines/>
      <w:numPr>
        <w:ilvl w:val="8"/>
        <w:numId w:val="1"/>
      </w:numPr>
      <w:spacing w:before="200"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g Char"/>
    <w:basedOn w:val="DefaultParagraphFont"/>
    <w:link w:val="Heading1"/>
    <w:uiPriority w:val="9"/>
    <w:rsid w:val="0090392E"/>
    <w:rPr>
      <w:rFonts w:asciiTheme="majorHAnsi" w:eastAsiaTheme="majorEastAsia" w:hAnsiTheme="majorHAnsi" w:cstheme="majorBidi"/>
      <w:b/>
      <w:bCs/>
      <w:sz w:val="36"/>
      <w:szCs w:val="36"/>
    </w:rPr>
  </w:style>
  <w:style w:type="character" w:customStyle="1" w:styleId="Heading2Char">
    <w:name w:val="Heading 2 Char"/>
    <w:aliases w:val="Heading 2 Preference Char"/>
    <w:basedOn w:val="DefaultParagraphFont"/>
    <w:link w:val="Heading2"/>
    <w:uiPriority w:val="9"/>
    <w:rsid w:val="0090392E"/>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515AC9"/>
    <w:rPr>
      <w:rFonts w:asciiTheme="majorHAnsi" w:eastAsiaTheme="majorEastAsia" w:hAnsiTheme="majorHAnsi" w:cstheme="majorBidi"/>
      <w:b/>
      <w:bCs/>
      <w:sz w:val="24"/>
      <w:szCs w:val="20"/>
    </w:rPr>
  </w:style>
  <w:style w:type="character" w:customStyle="1" w:styleId="Heading4Char">
    <w:name w:val="Heading 4 Char"/>
    <w:basedOn w:val="DefaultParagraphFont"/>
    <w:link w:val="Heading4"/>
    <w:uiPriority w:val="9"/>
    <w:rsid w:val="0090392E"/>
    <w:rPr>
      <w:rFonts w:asciiTheme="majorHAnsi" w:eastAsiaTheme="majorEastAsia" w:hAnsiTheme="majorHAnsi" w:cstheme="majorBidi"/>
      <w:b/>
      <w:bCs/>
      <w:i/>
      <w:iCs/>
      <w:sz w:val="20"/>
      <w:szCs w:val="20"/>
    </w:rPr>
  </w:style>
  <w:style w:type="character" w:customStyle="1" w:styleId="Heading5Char">
    <w:name w:val="Heading 5 Char"/>
    <w:basedOn w:val="DefaultParagraphFont"/>
    <w:link w:val="Heading5"/>
    <w:uiPriority w:val="9"/>
    <w:rsid w:val="004458E9"/>
    <w:rPr>
      <w:rFonts w:asciiTheme="majorHAnsi" w:eastAsiaTheme="majorEastAsia" w:hAnsiTheme="majorHAnsi" w:cstheme="majorBidi"/>
      <w:color w:val="1F3763" w:themeColor="accent1" w:themeShade="7F"/>
      <w:sz w:val="20"/>
      <w:szCs w:val="20"/>
    </w:rPr>
  </w:style>
  <w:style w:type="character" w:customStyle="1" w:styleId="Heading6Char">
    <w:name w:val="Heading 6 Char"/>
    <w:basedOn w:val="DefaultParagraphFont"/>
    <w:link w:val="Heading6"/>
    <w:uiPriority w:val="9"/>
    <w:rsid w:val="004458E9"/>
    <w:rPr>
      <w:rFonts w:asciiTheme="majorHAnsi" w:eastAsiaTheme="majorEastAsia" w:hAnsiTheme="majorHAnsi" w:cstheme="majorBidi"/>
      <w:i/>
      <w:iCs/>
      <w:color w:val="1F3763" w:themeColor="accent1" w:themeShade="7F"/>
      <w:sz w:val="20"/>
      <w:szCs w:val="20"/>
    </w:rPr>
  </w:style>
  <w:style w:type="character" w:customStyle="1" w:styleId="Heading7Char">
    <w:name w:val="Heading 7 Char"/>
    <w:basedOn w:val="DefaultParagraphFont"/>
    <w:link w:val="Heading7"/>
    <w:uiPriority w:val="9"/>
    <w:semiHidden/>
    <w:rsid w:val="004458E9"/>
    <w:rPr>
      <w:rFonts w:asciiTheme="majorHAnsi" w:eastAsiaTheme="majorEastAsia" w:hAnsiTheme="majorHAnsi"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4458E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458E9"/>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nhideWhenUsed/>
    <w:rsid w:val="004458E9"/>
    <w:pPr>
      <w:tabs>
        <w:tab w:val="center" w:pos="4680"/>
        <w:tab w:val="right" w:pos="9360"/>
      </w:tabs>
      <w:spacing w:after="0" w:line="240" w:lineRule="auto"/>
    </w:pPr>
  </w:style>
  <w:style w:type="character" w:customStyle="1" w:styleId="HeaderChar">
    <w:name w:val="Header Char"/>
    <w:basedOn w:val="DefaultParagraphFont"/>
    <w:link w:val="Header"/>
    <w:rsid w:val="004458E9"/>
    <w:rPr>
      <w:rFonts w:ascii="Arial" w:hAnsi="Arial" w:cs="Arial"/>
      <w:sz w:val="20"/>
      <w:szCs w:val="20"/>
    </w:rPr>
  </w:style>
  <w:style w:type="paragraph" w:styleId="ListParagraph">
    <w:name w:val="List Paragraph"/>
    <w:basedOn w:val="Normal"/>
    <w:link w:val="ListParagraphChar"/>
    <w:uiPriority w:val="34"/>
    <w:qFormat/>
    <w:rsid w:val="004458E9"/>
    <w:pPr>
      <w:ind w:left="720"/>
      <w:contextualSpacing/>
    </w:pPr>
  </w:style>
  <w:style w:type="character" w:customStyle="1" w:styleId="ListParagraphChar">
    <w:name w:val="List Paragraph Char"/>
    <w:basedOn w:val="DefaultParagraphFont"/>
    <w:link w:val="ListParagraph"/>
    <w:uiPriority w:val="34"/>
    <w:rsid w:val="004458E9"/>
    <w:rPr>
      <w:rFonts w:ascii="Arial" w:hAnsi="Arial" w:cs="Arial"/>
      <w:sz w:val="20"/>
      <w:szCs w:val="20"/>
    </w:rPr>
  </w:style>
  <w:style w:type="paragraph" w:customStyle="1" w:styleId="TableText">
    <w:name w:val="Table Text"/>
    <w:basedOn w:val="Normal"/>
    <w:rsid w:val="004458E9"/>
    <w:pPr>
      <w:spacing w:after="0" w:line="240" w:lineRule="auto"/>
      <w:ind w:left="14"/>
    </w:pPr>
    <w:rPr>
      <w:rFonts w:eastAsia="Times New Roman" w:cs="Times New Roman"/>
      <w:spacing w:val="-5"/>
      <w:sz w:val="16"/>
    </w:rPr>
  </w:style>
  <w:style w:type="paragraph" w:styleId="FootnoteText">
    <w:name w:val="footnote text"/>
    <w:basedOn w:val="Normal"/>
    <w:link w:val="FootnoteTextChar"/>
    <w:uiPriority w:val="99"/>
    <w:unhideWhenUsed/>
    <w:rsid w:val="004458E9"/>
    <w:pPr>
      <w:spacing w:after="0" w:line="240" w:lineRule="auto"/>
    </w:pPr>
  </w:style>
  <w:style w:type="character" w:customStyle="1" w:styleId="FootnoteTextChar">
    <w:name w:val="Footnote Text Char"/>
    <w:basedOn w:val="DefaultParagraphFont"/>
    <w:link w:val="FootnoteText"/>
    <w:uiPriority w:val="99"/>
    <w:rsid w:val="004458E9"/>
    <w:rPr>
      <w:rFonts w:ascii="Arial" w:hAnsi="Arial" w:cs="Arial"/>
      <w:sz w:val="20"/>
      <w:szCs w:val="20"/>
    </w:rPr>
  </w:style>
  <w:style w:type="character" w:styleId="FootnoteReference">
    <w:name w:val="footnote reference"/>
    <w:basedOn w:val="DefaultParagraphFont"/>
    <w:uiPriority w:val="99"/>
    <w:unhideWhenUsed/>
    <w:rsid w:val="004458E9"/>
    <w:rPr>
      <w:vertAlign w:val="superscript"/>
    </w:rPr>
  </w:style>
  <w:style w:type="paragraph" w:styleId="BalloonText">
    <w:name w:val="Balloon Text"/>
    <w:basedOn w:val="Normal"/>
    <w:link w:val="BalloonTextChar"/>
    <w:uiPriority w:val="99"/>
    <w:semiHidden/>
    <w:unhideWhenUsed/>
    <w:rsid w:val="00606A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6A18"/>
    <w:rPr>
      <w:rFonts w:ascii="Segoe UI" w:hAnsi="Segoe UI" w:cs="Segoe UI"/>
      <w:sz w:val="18"/>
      <w:szCs w:val="18"/>
    </w:rPr>
  </w:style>
  <w:style w:type="paragraph" w:styleId="Footer">
    <w:name w:val="footer"/>
    <w:basedOn w:val="Normal"/>
    <w:link w:val="FooterChar"/>
    <w:uiPriority w:val="99"/>
    <w:unhideWhenUsed/>
    <w:rsid w:val="00600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0677"/>
    <w:rPr>
      <w:rFonts w:ascii="Arial" w:hAnsi="Arial" w:cs="Arial"/>
      <w:sz w:val="20"/>
      <w:szCs w:val="20"/>
    </w:rPr>
  </w:style>
  <w:style w:type="character" w:styleId="CommentReference">
    <w:name w:val="annotation reference"/>
    <w:basedOn w:val="DefaultParagraphFont"/>
    <w:uiPriority w:val="99"/>
    <w:semiHidden/>
    <w:unhideWhenUsed/>
    <w:rsid w:val="00CC146B"/>
    <w:rPr>
      <w:sz w:val="16"/>
      <w:szCs w:val="16"/>
    </w:rPr>
  </w:style>
  <w:style w:type="paragraph" w:styleId="CommentText">
    <w:name w:val="annotation text"/>
    <w:basedOn w:val="Normal"/>
    <w:link w:val="CommentTextChar"/>
    <w:uiPriority w:val="99"/>
    <w:unhideWhenUsed/>
    <w:rsid w:val="00CC146B"/>
    <w:pPr>
      <w:spacing w:line="240" w:lineRule="auto"/>
    </w:pPr>
  </w:style>
  <w:style w:type="character" w:customStyle="1" w:styleId="CommentTextChar">
    <w:name w:val="Comment Text Char"/>
    <w:basedOn w:val="DefaultParagraphFont"/>
    <w:link w:val="CommentText"/>
    <w:uiPriority w:val="99"/>
    <w:rsid w:val="00CC146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CC146B"/>
    <w:rPr>
      <w:b/>
      <w:bCs/>
    </w:rPr>
  </w:style>
  <w:style w:type="character" w:customStyle="1" w:styleId="CommentSubjectChar">
    <w:name w:val="Comment Subject Char"/>
    <w:basedOn w:val="CommentTextChar"/>
    <w:link w:val="CommentSubject"/>
    <w:uiPriority w:val="99"/>
    <w:semiHidden/>
    <w:rsid w:val="00CC146B"/>
    <w:rPr>
      <w:rFonts w:ascii="Calibri" w:hAnsi="Calibri" w:cs="Arial"/>
      <w:b/>
      <w:bCs/>
      <w:sz w:val="20"/>
      <w:szCs w:val="20"/>
    </w:rPr>
  </w:style>
  <w:style w:type="paragraph" w:styleId="Revision">
    <w:name w:val="Revision"/>
    <w:hidden/>
    <w:uiPriority w:val="99"/>
    <w:semiHidden/>
    <w:rsid w:val="00F430FA"/>
    <w:pPr>
      <w:spacing w:after="0" w:line="240" w:lineRule="auto"/>
    </w:pPr>
    <w:rPr>
      <w:rFonts w:ascii="Calibri" w:hAnsi="Calibri" w:cs="Arial"/>
      <w:sz w:val="20"/>
      <w:szCs w:val="20"/>
    </w:rPr>
  </w:style>
  <w:style w:type="paragraph" w:styleId="NormalWeb">
    <w:name w:val="Normal (Web)"/>
    <w:basedOn w:val="Normal"/>
    <w:uiPriority w:val="99"/>
    <w:semiHidden/>
    <w:unhideWhenUsed/>
    <w:rsid w:val="00196364"/>
    <w:rPr>
      <w:rFonts w:ascii="Times New Roman" w:hAnsi="Times New Roman" w:cs="Times New Roman"/>
      <w:sz w:val="24"/>
      <w:szCs w:val="24"/>
    </w:rPr>
  </w:style>
  <w:style w:type="paragraph" w:styleId="NormalIndent">
    <w:name w:val="Normal Indent"/>
    <w:basedOn w:val="Normal"/>
    <w:uiPriority w:val="99"/>
    <w:semiHidden/>
    <w:unhideWhenUsed/>
    <w:rsid w:val="00834AD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008584">
      <w:bodyDiv w:val="1"/>
      <w:marLeft w:val="0"/>
      <w:marRight w:val="0"/>
      <w:marTop w:val="0"/>
      <w:marBottom w:val="0"/>
      <w:divBdr>
        <w:top w:val="none" w:sz="0" w:space="0" w:color="auto"/>
        <w:left w:val="none" w:sz="0" w:space="0" w:color="auto"/>
        <w:bottom w:val="none" w:sz="0" w:space="0" w:color="auto"/>
        <w:right w:val="none" w:sz="0" w:space="0" w:color="auto"/>
      </w:divBdr>
    </w:div>
    <w:div w:id="883515989">
      <w:bodyDiv w:val="1"/>
      <w:marLeft w:val="0"/>
      <w:marRight w:val="0"/>
      <w:marTop w:val="0"/>
      <w:marBottom w:val="0"/>
      <w:divBdr>
        <w:top w:val="none" w:sz="0" w:space="0" w:color="auto"/>
        <w:left w:val="none" w:sz="0" w:space="0" w:color="auto"/>
        <w:bottom w:val="none" w:sz="0" w:space="0" w:color="auto"/>
        <w:right w:val="none" w:sz="0" w:space="0" w:color="auto"/>
      </w:divBdr>
    </w:div>
    <w:div w:id="204886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3F1D0AF1AD4D408303B5F93B6DEFA5" ma:contentTypeVersion="4" ma:contentTypeDescription="Create a new document." ma:contentTypeScope="" ma:versionID="ead935d3b99156513470afafdb561d45">
  <xsd:schema xmlns:xsd="http://www.w3.org/2001/XMLSchema" xmlns:xs="http://www.w3.org/2001/XMLSchema" xmlns:p="http://schemas.microsoft.com/office/2006/metadata/properties" xmlns:ns2="cb10ef5f-3daf-49e4-8178-312052cba785" targetNamespace="http://schemas.microsoft.com/office/2006/metadata/properties" ma:root="true" ma:fieldsID="ecabd6f8190d9062eb9c19b25867bd6b" ns2:_="">
    <xsd:import namespace="cb10ef5f-3daf-49e4-8178-312052cba7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10ef5f-3daf-49e4-8178-312052cba7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DB01B-53FB-40D3-B27F-49F98B954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10ef5f-3daf-49e4-8178-312052cba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C2326E-C725-424A-9762-FA9CD8D368DB}">
  <ds:schemaRefs>
    <ds:schemaRef ds:uri="http://schemas.microsoft.com/sharepoint/v3/contenttype/forms"/>
  </ds:schemaRefs>
</ds:datastoreItem>
</file>

<file path=customXml/itemProps3.xml><?xml version="1.0" encoding="utf-8"?>
<ds:datastoreItem xmlns:ds="http://schemas.openxmlformats.org/officeDocument/2006/customXml" ds:itemID="{588D7C6C-73CA-47D6-B5C6-69D50B3E79A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cb10ef5f-3daf-49e4-8178-312052cba785"/>
    <ds:schemaRef ds:uri="http://www.w3.org/XML/1998/namespace"/>
  </ds:schemaRefs>
</ds:datastoreItem>
</file>

<file path=customXml/itemProps4.xml><?xml version="1.0" encoding="utf-8"?>
<ds:datastoreItem xmlns:ds="http://schemas.openxmlformats.org/officeDocument/2006/customXml" ds:itemID="{E060F042-0AB8-48B0-AA5C-19FA518C1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1093</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Relich, Peter K</dc:creator>
  <cp:keywords/>
  <dc:description/>
  <cp:lastModifiedBy>Fry, Sandi</cp:lastModifiedBy>
  <cp:revision>26</cp:revision>
  <dcterms:created xsi:type="dcterms:W3CDTF">2021-11-23T18:25:00Z</dcterms:created>
  <dcterms:modified xsi:type="dcterms:W3CDTF">2021-12-06T18:48:00Z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0x010100DA3F1D0AF1AD4D408303B5F93B6DEFA5</vt:lpwstr>
  </property>
</Properties>
</file>